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1D0F96" w14:textId="77777777" w:rsidR="00CA168B" w:rsidRDefault="00663BF1">
      <w:pPr>
        <w:pStyle w:val="BodyText"/>
        <w:ind w:left="8102"/>
        <w:rPr>
          <w:rFonts w:ascii="Times New Roman"/>
          <w:sz w:val="20"/>
        </w:rPr>
      </w:pPr>
      <w:r>
        <w:rPr>
          <w:rFonts w:ascii="Times New Roman"/>
          <w:noProof/>
          <w:sz w:val="20"/>
        </w:rPr>
        <w:drawing>
          <wp:inline distT="0" distB="0" distL="0" distR="0" wp14:anchorId="7A12E8DA" wp14:editId="427BF78E">
            <wp:extent cx="806084" cy="1097279"/>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806084" cy="1097279"/>
                    </a:xfrm>
                    <a:prstGeom prst="rect">
                      <a:avLst/>
                    </a:prstGeom>
                  </pic:spPr>
                </pic:pic>
              </a:graphicData>
            </a:graphic>
          </wp:inline>
        </w:drawing>
      </w:r>
    </w:p>
    <w:p w14:paraId="68EBAFCD" w14:textId="2B9E8896" w:rsidR="00CA168B" w:rsidRDefault="00CA168B">
      <w:pPr>
        <w:pStyle w:val="BodyText"/>
        <w:spacing w:before="7"/>
        <w:rPr>
          <w:rFonts w:ascii="Times New Roman"/>
          <w:sz w:val="11"/>
        </w:rPr>
      </w:pPr>
    </w:p>
    <w:p w14:paraId="34C44229" w14:textId="77777777" w:rsidR="00CA168B" w:rsidRDefault="00CA168B">
      <w:pPr>
        <w:pStyle w:val="BodyText"/>
        <w:spacing w:before="162"/>
        <w:rPr>
          <w:rFonts w:ascii="Times New Roman"/>
          <w:sz w:val="20"/>
        </w:rPr>
      </w:pPr>
    </w:p>
    <w:tbl>
      <w:tblPr>
        <w:tblW w:w="0" w:type="auto"/>
        <w:tblInd w:w="297" w:type="dxa"/>
        <w:tblLayout w:type="fixed"/>
        <w:tblCellMar>
          <w:left w:w="0" w:type="dxa"/>
          <w:right w:w="0" w:type="dxa"/>
        </w:tblCellMar>
        <w:tblLook w:val="01E0" w:firstRow="1" w:lastRow="1" w:firstColumn="1" w:lastColumn="1" w:noHBand="0" w:noVBand="0"/>
      </w:tblPr>
      <w:tblGrid>
        <w:gridCol w:w="2122"/>
        <w:gridCol w:w="6172"/>
      </w:tblGrid>
      <w:tr w:rsidR="00CA168B" w14:paraId="11DD143B" w14:textId="77777777">
        <w:trPr>
          <w:trHeight w:val="329"/>
        </w:trPr>
        <w:tc>
          <w:tcPr>
            <w:tcW w:w="2122" w:type="dxa"/>
          </w:tcPr>
          <w:p w14:paraId="682AEDF1" w14:textId="77777777" w:rsidR="00CA168B" w:rsidRDefault="00663BF1">
            <w:pPr>
              <w:pStyle w:val="TableParagraph"/>
              <w:spacing w:line="268" w:lineRule="exact"/>
              <w:ind w:left="50"/>
              <w:rPr>
                <w:b/>
                <w:sz w:val="24"/>
              </w:rPr>
            </w:pPr>
            <w:r>
              <w:rPr>
                <w:b/>
                <w:spacing w:val="-5"/>
                <w:sz w:val="24"/>
              </w:rPr>
              <w:t>To:</w:t>
            </w:r>
          </w:p>
        </w:tc>
        <w:tc>
          <w:tcPr>
            <w:tcW w:w="6172" w:type="dxa"/>
          </w:tcPr>
          <w:p w14:paraId="51F72897" w14:textId="77777777" w:rsidR="00CA168B" w:rsidRDefault="00663BF1">
            <w:pPr>
              <w:pStyle w:val="TableParagraph"/>
              <w:spacing w:line="268" w:lineRule="exact"/>
              <w:ind w:left="369"/>
              <w:rPr>
                <w:b/>
                <w:sz w:val="24"/>
              </w:rPr>
            </w:pPr>
            <w:r>
              <w:rPr>
                <w:b/>
                <w:spacing w:val="-2"/>
                <w:sz w:val="24"/>
              </w:rPr>
              <w:t>Cabinet</w:t>
            </w:r>
          </w:p>
        </w:tc>
      </w:tr>
      <w:tr w:rsidR="00CA168B" w14:paraId="6E10A886" w14:textId="77777777">
        <w:trPr>
          <w:trHeight w:val="387"/>
        </w:trPr>
        <w:tc>
          <w:tcPr>
            <w:tcW w:w="2122" w:type="dxa"/>
          </w:tcPr>
          <w:p w14:paraId="695DDA12" w14:textId="77777777" w:rsidR="00CA168B" w:rsidRDefault="00663BF1">
            <w:pPr>
              <w:pStyle w:val="TableParagraph"/>
              <w:spacing w:before="53" w:line="240" w:lineRule="auto"/>
              <w:ind w:left="50"/>
              <w:rPr>
                <w:b/>
                <w:sz w:val="24"/>
              </w:rPr>
            </w:pPr>
            <w:r>
              <w:rPr>
                <w:b/>
                <w:spacing w:val="-2"/>
                <w:sz w:val="24"/>
              </w:rPr>
              <w:t>Date:</w:t>
            </w:r>
          </w:p>
        </w:tc>
        <w:tc>
          <w:tcPr>
            <w:tcW w:w="6172" w:type="dxa"/>
          </w:tcPr>
          <w:p w14:paraId="5083DF0C" w14:textId="77777777" w:rsidR="00CA168B" w:rsidRDefault="00663BF1">
            <w:pPr>
              <w:pStyle w:val="TableParagraph"/>
              <w:spacing w:before="53" w:line="240" w:lineRule="auto"/>
              <w:ind w:left="369"/>
              <w:rPr>
                <w:sz w:val="24"/>
              </w:rPr>
            </w:pPr>
            <w:r>
              <w:rPr>
                <w:sz w:val="24"/>
              </w:rPr>
              <w:t>9</w:t>
            </w:r>
            <w:r>
              <w:rPr>
                <w:spacing w:val="-2"/>
                <w:sz w:val="24"/>
              </w:rPr>
              <w:t xml:space="preserve"> </w:t>
            </w:r>
            <w:r>
              <w:rPr>
                <w:sz w:val="24"/>
              </w:rPr>
              <w:t>April</w:t>
            </w:r>
            <w:r>
              <w:rPr>
                <w:spacing w:val="-2"/>
                <w:sz w:val="24"/>
              </w:rPr>
              <w:t xml:space="preserve"> </w:t>
            </w:r>
            <w:r>
              <w:rPr>
                <w:spacing w:val="-4"/>
                <w:sz w:val="24"/>
              </w:rPr>
              <w:t>2025</w:t>
            </w:r>
          </w:p>
        </w:tc>
      </w:tr>
      <w:tr w:rsidR="00CA168B" w14:paraId="3C0D6FA4" w14:textId="77777777">
        <w:trPr>
          <w:trHeight w:val="657"/>
        </w:trPr>
        <w:tc>
          <w:tcPr>
            <w:tcW w:w="2122" w:type="dxa"/>
          </w:tcPr>
          <w:p w14:paraId="101DFC5E" w14:textId="77777777" w:rsidR="00CA168B" w:rsidRDefault="00663BF1">
            <w:pPr>
              <w:pStyle w:val="TableParagraph"/>
              <w:spacing w:before="50" w:line="240" w:lineRule="auto"/>
              <w:ind w:left="50"/>
              <w:rPr>
                <w:b/>
                <w:sz w:val="24"/>
              </w:rPr>
            </w:pPr>
            <w:r>
              <w:rPr>
                <w:b/>
                <w:sz w:val="24"/>
              </w:rPr>
              <w:t>Report</w:t>
            </w:r>
            <w:r>
              <w:rPr>
                <w:b/>
                <w:spacing w:val="-5"/>
                <w:sz w:val="24"/>
              </w:rPr>
              <w:t xml:space="preserve"> of:</w:t>
            </w:r>
          </w:p>
        </w:tc>
        <w:tc>
          <w:tcPr>
            <w:tcW w:w="6172" w:type="dxa"/>
          </w:tcPr>
          <w:p w14:paraId="696753F9" w14:textId="77777777" w:rsidR="00CA168B" w:rsidRDefault="00663BF1">
            <w:pPr>
              <w:pStyle w:val="TableParagraph"/>
              <w:spacing w:before="55" w:line="235" w:lineRule="auto"/>
              <w:ind w:left="369"/>
              <w:rPr>
                <w:sz w:val="24"/>
              </w:rPr>
            </w:pPr>
            <w:r>
              <w:rPr>
                <w:sz w:val="24"/>
              </w:rPr>
              <w:t>Director</w:t>
            </w:r>
            <w:r>
              <w:rPr>
                <w:spacing w:val="-5"/>
                <w:sz w:val="24"/>
              </w:rPr>
              <w:t xml:space="preserve"> </w:t>
            </w:r>
            <w:r>
              <w:rPr>
                <w:sz w:val="24"/>
              </w:rPr>
              <w:t>of</w:t>
            </w:r>
            <w:r>
              <w:rPr>
                <w:spacing w:val="-8"/>
                <w:sz w:val="24"/>
              </w:rPr>
              <w:t xml:space="preserve"> </w:t>
            </w:r>
            <w:r>
              <w:rPr>
                <w:sz w:val="24"/>
              </w:rPr>
              <w:t>Law,</w:t>
            </w:r>
            <w:r>
              <w:rPr>
                <w:spacing w:val="-8"/>
                <w:sz w:val="24"/>
              </w:rPr>
              <w:t xml:space="preserve"> </w:t>
            </w:r>
            <w:r>
              <w:rPr>
                <w:sz w:val="24"/>
              </w:rPr>
              <w:t>Governance</w:t>
            </w:r>
            <w:r>
              <w:rPr>
                <w:spacing w:val="-5"/>
                <w:sz w:val="24"/>
              </w:rPr>
              <w:t xml:space="preserve"> </w:t>
            </w:r>
            <w:r>
              <w:rPr>
                <w:sz w:val="24"/>
              </w:rPr>
              <w:t>and</w:t>
            </w:r>
            <w:r>
              <w:rPr>
                <w:spacing w:val="-3"/>
                <w:sz w:val="24"/>
              </w:rPr>
              <w:t xml:space="preserve"> </w:t>
            </w:r>
            <w:r>
              <w:rPr>
                <w:sz w:val="24"/>
              </w:rPr>
              <w:t>Strategy</w:t>
            </w:r>
            <w:r>
              <w:rPr>
                <w:spacing w:val="-5"/>
                <w:sz w:val="24"/>
              </w:rPr>
              <w:t xml:space="preserve"> </w:t>
            </w:r>
            <w:r>
              <w:rPr>
                <w:sz w:val="24"/>
              </w:rPr>
              <w:t xml:space="preserve">(Monitoring </w:t>
            </w:r>
            <w:r>
              <w:rPr>
                <w:spacing w:val="-2"/>
                <w:sz w:val="24"/>
              </w:rPr>
              <w:t>Officer)</w:t>
            </w:r>
          </w:p>
        </w:tc>
      </w:tr>
      <w:tr w:rsidR="00CA168B" w14:paraId="33521435" w14:textId="77777777">
        <w:trPr>
          <w:trHeight w:val="329"/>
        </w:trPr>
        <w:tc>
          <w:tcPr>
            <w:tcW w:w="2122" w:type="dxa"/>
          </w:tcPr>
          <w:p w14:paraId="6A80CDE7" w14:textId="77777777" w:rsidR="00CA168B" w:rsidRDefault="00663BF1">
            <w:pPr>
              <w:pStyle w:val="TableParagraph"/>
              <w:spacing w:before="53" w:line="256" w:lineRule="exact"/>
              <w:ind w:left="50"/>
              <w:rPr>
                <w:b/>
                <w:sz w:val="24"/>
              </w:rPr>
            </w:pPr>
            <w:r>
              <w:rPr>
                <w:b/>
                <w:sz w:val="24"/>
              </w:rPr>
              <w:t>Title</w:t>
            </w:r>
            <w:r>
              <w:rPr>
                <w:b/>
                <w:spacing w:val="-3"/>
                <w:sz w:val="24"/>
              </w:rPr>
              <w:t xml:space="preserve"> </w:t>
            </w:r>
            <w:r>
              <w:rPr>
                <w:b/>
                <w:sz w:val="24"/>
              </w:rPr>
              <w:t>of</w:t>
            </w:r>
            <w:r>
              <w:rPr>
                <w:b/>
                <w:spacing w:val="-3"/>
                <w:sz w:val="24"/>
              </w:rPr>
              <w:t xml:space="preserve"> </w:t>
            </w:r>
            <w:r>
              <w:rPr>
                <w:b/>
                <w:spacing w:val="-2"/>
                <w:sz w:val="24"/>
              </w:rPr>
              <w:t>Report:</w:t>
            </w:r>
          </w:p>
        </w:tc>
        <w:tc>
          <w:tcPr>
            <w:tcW w:w="6172" w:type="dxa"/>
          </w:tcPr>
          <w:p w14:paraId="6A680343" w14:textId="77777777" w:rsidR="00CA168B" w:rsidRDefault="00663BF1">
            <w:pPr>
              <w:pStyle w:val="TableParagraph"/>
              <w:spacing w:before="53" w:line="256" w:lineRule="exact"/>
              <w:ind w:left="369"/>
              <w:rPr>
                <w:sz w:val="24"/>
              </w:rPr>
            </w:pPr>
            <w:r>
              <w:rPr>
                <w:sz w:val="24"/>
              </w:rPr>
              <w:t>Flag</w:t>
            </w:r>
            <w:r>
              <w:rPr>
                <w:spacing w:val="-3"/>
                <w:sz w:val="24"/>
              </w:rPr>
              <w:t xml:space="preserve"> </w:t>
            </w:r>
            <w:r>
              <w:rPr>
                <w:sz w:val="24"/>
              </w:rPr>
              <w:t>Flying</w:t>
            </w:r>
            <w:r>
              <w:rPr>
                <w:spacing w:val="-3"/>
                <w:sz w:val="24"/>
              </w:rPr>
              <w:t xml:space="preserve"> </w:t>
            </w:r>
            <w:r>
              <w:rPr>
                <w:sz w:val="24"/>
              </w:rPr>
              <w:t>and</w:t>
            </w:r>
            <w:r>
              <w:rPr>
                <w:spacing w:val="-2"/>
                <w:sz w:val="24"/>
              </w:rPr>
              <w:t xml:space="preserve"> </w:t>
            </w:r>
            <w:r>
              <w:rPr>
                <w:sz w:val="24"/>
              </w:rPr>
              <w:t>Bell</w:t>
            </w:r>
            <w:r>
              <w:rPr>
                <w:spacing w:val="-3"/>
                <w:sz w:val="24"/>
              </w:rPr>
              <w:t xml:space="preserve"> </w:t>
            </w:r>
            <w:r>
              <w:rPr>
                <w:sz w:val="24"/>
              </w:rPr>
              <w:t>Ringing</w:t>
            </w:r>
            <w:r>
              <w:rPr>
                <w:spacing w:val="-2"/>
                <w:sz w:val="24"/>
              </w:rPr>
              <w:t xml:space="preserve"> Arrangements</w:t>
            </w:r>
          </w:p>
        </w:tc>
      </w:tr>
    </w:tbl>
    <w:p w14:paraId="6EDDFA2F" w14:textId="77777777" w:rsidR="00CA168B" w:rsidRDefault="00CA168B">
      <w:pPr>
        <w:pStyle w:val="BodyText"/>
        <w:rPr>
          <w:rFonts w:ascii="Times New Roman"/>
          <w:sz w:val="20"/>
        </w:rPr>
      </w:pPr>
    </w:p>
    <w:p w14:paraId="54D3E179" w14:textId="77777777" w:rsidR="00CA168B" w:rsidRDefault="00CA168B">
      <w:pPr>
        <w:pStyle w:val="BodyText"/>
        <w:spacing w:before="46"/>
        <w:rPr>
          <w:rFonts w:ascii="Times New Roman"/>
          <w:sz w:val="20"/>
        </w:rPr>
      </w:pPr>
    </w:p>
    <w:tbl>
      <w:tblPr>
        <w:tblW w:w="0" w:type="auto"/>
        <w:tblInd w:w="255" w:type="dxa"/>
        <w:tblLayout w:type="fixed"/>
        <w:tblCellMar>
          <w:left w:w="0" w:type="dxa"/>
          <w:right w:w="0" w:type="dxa"/>
        </w:tblCellMar>
        <w:tblLook w:val="01E0" w:firstRow="1" w:lastRow="1" w:firstColumn="1" w:lastColumn="1" w:noHBand="0" w:noVBand="0"/>
      </w:tblPr>
      <w:tblGrid>
        <w:gridCol w:w="2395"/>
        <w:gridCol w:w="6454"/>
      </w:tblGrid>
      <w:tr w:rsidR="00CA168B" w14:paraId="74EDBE5D" w14:textId="77777777">
        <w:trPr>
          <w:trHeight w:val="385"/>
        </w:trPr>
        <w:tc>
          <w:tcPr>
            <w:tcW w:w="8849" w:type="dxa"/>
            <w:gridSpan w:val="2"/>
            <w:tcBorders>
              <w:top w:val="single" w:sz="8" w:space="0" w:color="000000"/>
              <w:left w:val="single" w:sz="8" w:space="0" w:color="000000"/>
              <w:bottom w:val="single" w:sz="8" w:space="0" w:color="000000"/>
              <w:right w:val="single" w:sz="8" w:space="0" w:color="000000"/>
            </w:tcBorders>
          </w:tcPr>
          <w:p w14:paraId="5F7DB74C" w14:textId="77777777" w:rsidR="00CA168B" w:rsidRDefault="00663BF1">
            <w:pPr>
              <w:pStyle w:val="TableParagraph"/>
              <w:ind w:left="11"/>
              <w:jc w:val="center"/>
              <w:rPr>
                <w:b/>
                <w:sz w:val="24"/>
              </w:rPr>
            </w:pPr>
            <w:r>
              <w:rPr>
                <w:b/>
                <w:sz w:val="24"/>
              </w:rPr>
              <w:t>Summary</w:t>
            </w:r>
            <w:r>
              <w:rPr>
                <w:b/>
                <w:spacing w:val="-6"/>
                <w:sz w:val="24"/>
              </w:rPr>
              <w:t xml:space="preserve"> </w:t>
            </w:r>
            <w:r>
              <w:rPr>
                <w:b/>
                <w:sz w:val="24"/>
              </w:rPr>
              <w:t>and</w:t>
            </w:r>
            <w:r>
              <w:rPr>
                <w:b/>
                <w:spacing w:val="-3"/>
                <w:sz w:val="24"/>
              </w:rPr>
              <w:t xml:space="preserve"> </w:t>
            </w:r>
            <w:r>
              <w:rPr>
                <w:b/>
                <w:spacing w:val="-2"/>
                <w:sz w:val="24"/>
              </w:rPr>
              <w:t>recommendations</w:t>
            </w:r>
          </w:p>
        </w:tc>
      </w:tr>
      <w:tr w:rsidR="00CA168B" w14:paraId="46444DBC" w14:textId="77777777">
        <w:trPr>
          <w:trHeight w:val="869"/>
        </w:trPr>
        <w:tc>
          <w:tcPr>
            <w:tcW w:w="2395" w:type="dxa"/>
            <w:tcBorders>
              <w:top w:val="single" w:sz="8" w:space="0" w:color="000000"/>
              <w:left w:val="single" w:sz="8" w:space="0" w:color="000000"/>
            </w:tcBorders>
          </w:tcPr>
          <w:p w14:paraId="5FACFB3B" w14:textId="77777777" w:rsidR="00CA168B" w:rsidRDefault="00663BF1">
            <w:pPr>
              <w:pStyle w:val="TableParagraph"/>
              <w:spacing w:line="235" w:lineRule="auto"/>
              <w:ind w:right="570"/>
              <w:rPr>
                <w:b/>
                <w:sz w:val="24"/>
              </w:rPr>
            </w:pPr>
            <w:r>
              <w:rPr>
                <w:b/>
                <w:sz w:val="24"/>
              </w:rPr>
              <w:t>Decision</w:t>
            </w:r>
            <w:r>
              <w:rPr>
                <w:b/>
                <w:spacing w:val="-17"/>
                <w:sz w:val="24"/>
              </w:rPr>
              <w:t xml:space="preserve"> </w:t>
            </w:r>
            <w:r>
              <w:rPr>
                <w:b/>
                <w:sz w:val="24"/>
              </w:rPr>
              <w:t xml:space="preserve">being </w:t>
            </w:r>
            <w:r>
              <w:rPr>
                <w:b/>
                <w:spacing w:val="-2"/>
                <w:sz w:val="24"/>
              </w:rPr>
              <w:t>taken:</w:t>
            </w:r>
          </w:p>
        </w:tc>
        <w:tc>
          <w:tcPr>
            <w:tcW w:w="6454" w:type="dxa"/>
            <w:tcBorders>
              <w:top w:val="single" w:sz="8" w:space="0" w:color="000000"/>
              <w:right w:val="single" w:sz="8" w:space="0" w:color="000000"/>
            </w:tcBorders>
          </w:tcPr>
          <w:p w14:paraId="0A2EF39C" w14:textId="77777777" w:rsidR="00CA168B" w:rsidRDefault="00663BF1">
            <w:pPr>
              <w:pStyle w:val="TableParagraph"/>
              <w:spacing w:line="235" w:lineRule="auto"/>
              <w:ind w:left="161"/>
              <w:rPr>
                <w:sz w:val="24"/>
              </w:rPr>
            </w:pPr>
            <w:r>
              <w:rPr>
                <w:sz w:val="24"/>
              </w:rPr>
              <w:t xml:space="preserve">To agree the lists of annual </w:t>
            </w:r>
            <w:proofErr w:type="gramStart"/>
            <w:r>
              <w:rPr>
                <w:sz w:val="24"/>
              </w:rPr>
              <w:t>flag</w:t>
            </w:r>
            <w:proofErr w:type="gramEnd"/>
            <w:r>
              <w:rPr>
                <w:sz w:val="24"/>
              </w:rPr>
              <w:t xml:space="preserve"> flying and bell ringing commitments</w:t>
            </w:r>
            <w:r>
              <w:rPr>
                <w:spacing w:val="-6"/>
                <w:sz w:val="24"/>
              </w:rPr>
              <w:t xml:space="preserve"> </w:t>
            </w:r>
            <w:r>
              <w:rPr>
                <w:sz w:val="24"/>
              </w:rPr>
              <w:t>and</w:t>
            </w:r>
            <w:r>
              <w:rPr>
                <w:spacing w:val="-5"/>
                <w:sz w:val="24"/>
              </w:rPr>
              <w:t xml:space="preserve"> </w:t>
            </w:r>
            <w:r>
              <w:rPr>
                <w:sz w:val="24"/>
              </w:rPr>
              <w:t>to</w:t>
            </w:r>
            <w:r>
              <w:rPr>
                <w:spacing w:val="-5"/>
                <w:sz w:val="24"/>
              </w:rPr>
              <w:t xml:space="preserve"> </w:t>
            </w:r>
            <w:r>
              <w:rPr>
                <w:sz w:val="24"/>
              </w:rPr>
              <w:t>note</w:t>
            </w:r>
            <w:r>
              <w:rPr>
                <w:spacing w:val="-5"/>
                <w:sz w:val="24"/>
              </w:rPr>
              <w:t xml:space="preserve"> </w:t>
            </w:r>
            <w:r>
              <w:rPr>
                <w:sz w:val="24"/>
              </w:rPr>
              <w:t>the</w:t>
            </w:r>
            <w:r>
              <w:rPr>
                <w:spacing w:val="-5"/>
                <w:sz w:val="24"/>
              </w:rPr>
              <w:t xml:space="preserve"> </w:t>
            </w:r>
            <w:r>
              <w:rPr>
                <w:sz w:val="24"/>
              </w:rPr>
              <w:t>Oxford</w:t>
            </w:r>
            <w:r>
              <w:rPr>
                <w:spacing w:val="-5"/>
                <w:sz w:val="24"/>
              </w:rPr>
              <w:t xml:space="preserve"> </w:t>
            </w:r>
            <w:r>
              <w:rPr>
                <w:sz w:val="24"/>
              </w:rPr>
              <w:t>City</w:t>
            </w:r>
            <w:r>
              <w:rPr>
                <w:spacing w:val="-6"/>
                <w:sz w:val="24"/>
              </w:rPr>
              <w:t xml:space="preserve"> </w:t>
            </w:r>
            <w:r>
              <w:rPr>
                <w:sz w:val="24"/>
              </w:rPr>
              <w:t>Council</w:t>
            </w:r>
            <w:r>
              <w:rPr>
                <w:spacing w:val="-5"/>
                <w:sz w:val="24"/>
              </w:rPr>
              <w:t xml:space="preserve"> </w:t>
            </w:r>
            <w:r>
              <w:rPr>
                <w:sz w:val="24"/>
              </w:rPr>
              <w:t>Protocol for Flag Flying and Bell Ringing</w:t>
            </w:r>
          </w:p>
        </w:tc>
      </w:tr>
      <w:tr w:rsidR="00CA168B" w14:paraId="36AE9F0C" w14:textId="77777777">
        <w:trPr>
          <w:trHeight w:val="652"/>
        </w:trPr>
        <w:tc>
          <w:tcPr>
            <w:tcW w:w="2395" w:type="dxa"/>
            <w:tcBorders>
              <w:left w:val="single" w:sz="8" w:space="0" w:color="000000"/>
            </w:tcBorders>
          </w:tcPr>
          <w:p w14:paraId="456709A0" w14:textId="77777777" w:rsidR="00CA168B" w:rsidRDefault="00663BF1">
            <w:pPr>
              <w:pStyle w:val="TableParagraph"/>
              <w:spacing w:before="50" w:line="240" w:lineRule="auto"/>
              <w:rPr>
                <w:b/>
                <w:sz w:val="24"/>
              </w:rPr>
            </w:pPr>
            <w:r>
              <w:rPr>
                <w:b/>
                <w:sz w:val="24"/>
              </w:rPr>
              <w:t>Key</w:t>
            </w:r>
            <w:r>
              <w:rPr>
                <w:b/>
                <w:spacing w:val="-6"/>
                <w:sz w:val="24"/>
              </w:rPr>
              <w:t xml:space="preserve"> </w:t>
            </w:r>
            <w:r>
              <w:rPr>
                <w:b/>
                <w:spacing w:val="-2"/>
                <w:sz w:val="24"/>
              </w:rPr>
              <w:t>decision:</w:t>
            </w:r>
          </w:p>
        </w:tc>
        <w:tc>
          <w:tcPr>
            <w:tcW w:w="6454" w:type="dxa"/>
            <w:tcBorders>
              <w:right w:val="single" w:sz="8" w:space="0" w:color="000000"/>
            </w:tcBorders>
          </w:tcPr>
          <w:p w14:paraId="1CE92149" w14:textId="77777777" w:rsidR="00CA168B" w:rsidRDefault="00663BF1">
            <w:pPr>
              <w:pStyle w:val="TableParagraph"/>
              <w:spacing w:before="55" w:line="235" w:lineRule="auto"/>
              <w:ind w:left="161"/>
              <w:rPr>
                <w:sz w:val="24"/>
              </w:rPr>
            </w:pPr>
            <w:r>
              <w:rPr>
                <w:sz w:val="24"/>
              </w:rPr>
              <w:t>No</w:t>
            </w:r>
            <w:r>
              <w:rPr>
                <w:spacing w:val="-3"/>
                <w:sz w:val="24"/>
              </w:rPr>
              <w:t xml:space="preserve"> </w:t>
            </w:r>
            <w:r>
              <w:rPr>
                <w:sz w:val="24"/>
              </w:rPr>
              <w:t>–</w:t>
            </w:r>
            <w:r>
              <w:rPr>
                <w:spacing w:val="-4"/>
                <w:sz w:val="24"/>
              </w:rPr>
              <w:t xml:space="preserve"> </w:t>
            </w:r>
            <w:hyperlink r:id="rId6">
              <w:r>
                <w:rPr>
                  <w:color w:val="0000FF"/>
                  <w:sz w:val="24"/>
                  <w:u w:val="single" w:color="0000FF"/>
                </w:rPr>
                <w:t>Issue</w:t>
              </w:r>
              <w:r>
                <w:rPr>
                  <w:color w:val="0000FF"/>
                  <w:spacing w:val="-4"/>
                  <w:sz w:val="24"/>
                  <w:u w:val="single" w:color="0000FF"/>
                </w:rPr>
                <w:t xml:space="preserve"> </w:t>
              </w:r>
              <w:r>
                <w:rPr>
                  <w:color w:val="0000FF"/>
                  <w:sz w:val="24"/>
                  <w:u w:val="single" w:color="0000FF"/>
                </w:rPr>
                <w:t>details</w:t>
              </w:r>
              <w:r>
                <w:rPr>
                  <w:color w:val="0000FF"/>
                  <w:spacing w:val="-3"/>
                  <w:sz w:val="24"/>
                  <w:u w:val="single" w:color="0000FF"/>
                </w:rPr>
                <w:t xml:space="preserve"> </w:t>
              </w:r>
              <w:r>
                <w:rPr>
                  <w:color w:val="0000FF"/>
                  <w:sz w:val="24"/>
                  <w:u w:val="single" w:color="0000FF"/>
                </w:rPr>
                <w:t>-</w:t>
              </w:r>
              <w:r>
                <w:rPr>
                  <w:color w:val="0000FF"/>
                  <w:spacing w:val="-5"/>
                  <w:sz w:val="24"/>
                  <w:u w:val="single" w:color="0000FF"/>
                </w:rPr>
                <w:t xml:space="preserve"> </w:t>
              </w:r>
              <w:r>
                <w:rPr>
                  <w:color w:val="0000FF"/>
                  <w:sz w:val="24"/>
                  <w:u w:val="single" w:color="0000FF"/>
                </w:rPr>
                <w:t>Update</w:t>
              </w:r>
              <w:r>
                <w:rPr>
                  <w:color w:val="0000FF"/>
                  <w:spacing w:val="-4"/>
                  <w:sz w:val="24"/>
                  <w:u w:val="single" w:color="0000FF"/>
                </w:rPr>
                <w:t xml:space="preserve"> </w:t>
              </w:r>
              <w:r>
                <w:rPr>
                  <w:color w:val="0000FF"/>
                  <w:sz w:val="24"/>
                  <w:u w:val="single" w:color="0000FF"/>
                </w:rPr>
                <w:t>to</w:t>
              </w:r>
              <w:r>
                <w:rPr>
                  <w:color w:val="0000FF"/>
                  <w:spacing w:val="-4"/>
                  <w:sz w:val="24"/>
                  <w:u w:val="single" w:color="0000FF"/>
                </w:rPr>
                <w:t xml:space="preserve"> </w:t>
              </w:r>
              <w:r>
                <w:rPr>
                  <w:color w:val="0000FF"/>
                  <w:sz w:val="24"/>
                  <w:u w:val="single" w:color="0000FF"/>
                </w:rPr>
                <w:t>the</w:t>
              </w:r>
              <w:r>
                <w:rPr>
                  <w:color w:val="0000FF"/>
                  <w:spacing w:val="-4"/>
                  <w:sz w:val="24"/>
                  <w:u w:val="single" w:color="0000FF"/>
                </w:rPr>
                <w:t xml:space="preserve"> </w:t>
              </w:r>
              <w:r>
                <w:rPr>
                  <w:color w:val="0000FF"/>
                  <w:sz w:val="24"/>
                  <w:u w:val="single" w:color="0000FF"/>
                </w:rPr>
                <w:t>Annual</w:t>
              </w:r>
              <w:r>
                <w:rPr>
                  <w:color w:val="0000FF"/>
                  <w:spacing w:val="-4"/>
                  <w:sz w:val="24"/>
                  <w:u w:val="single" w:color="0000FF"/>
                </w:rPr>
                <w:t xml:space="preserve"> </w:t>
              </w:r>
              <w:r>
                <w:rPr>
                  <w:color w:val="0000FF"/>
                  <w:sz w:val="24"/>
                  <w:u w:val="single" w:color="0000FF"/>
                </w:rPr>
                <w:t>Flag</w:t>
              </w:r>
              <w:r>
                <w:rPr>
                  <w:color w:val="0000FF"/>
                  <w:spacing w:val="-9"/>
                  <w:sz w:val="24"/>
                  <w:u w:val="single" w:color="0000FF"/>
                </w:rPr>
                <w:t xml:space="preserve"> </w:t>
              </w:r>
              <w:r>
                <w:rPr>
                  <w:color w:val="0000FF"/>
                  <w:sz w:val="24"/>
                  <w:u w:val="single" w:color="0000FF"/>
                </w:rPr>
                <w:t>Flying</w:t>
              </w:r>
            </w:hyperlink>
            <w:r>
              <w:rPr>
                <w:color w:val="0000FF"/>
                <w:sz w:val="24"/>
              </w:rPr>
              <w:t xml:space="preserve"> </w:t>
            </w:r>
            <w:hyperlink r:id="rId7">
              <w:r>
                <w:rPr>
                  <w:color w:val="0000FF"/>
                  <w:sz w:val="24"/>
                  <w:u w:val="single" w:color="0000FF"/>
                </w:rPr>
                <w:t>Arrangements | Oxford City Council</w:t>
              </w:r>
            </w:hyperlink>
          </w:p>
        </w:tc>
      </w:tr>
      <w:tr w:rsidR="00CA168B" w14:paraId="25CA7350" w14:textId="77777777">
        <w:trPr>
          <w:trHeight w:val="660"/>
        </w:trPr>
        <w:tc>
          <w:tcPr>
            <w:tcW w:w="2395" w:type="dxa"/>
            <w:tcBorders>
              <w:left w:val="single" w:sz="8" w:space="0" w:color="000000"/>
            </w:tcBorders>
          </w:tcPr>
          <w:p w14:paraId="64186BAB" w14:textId="77777777" w:rsidR="00CA168B" w:rsidRDefault="00663BF1">
            <w:pPr>
              <w:pStyle w:val="TableParagraph"/>
              <w:spacing w:before="58" w:line="240" w:lineRule="auto"/>
              <w:rPr>
                <w:b/>
                <w:sz w:val="24"/>
              </w:rPr>
            </w:pPr>
            <w:r>
              <w:rPr>
                <w:b/>
                <w:sz w:val="24"/>
              </w:rPr>
              <w:t>Cabinet</w:t>
            </w:r>
            <w:r>
              <w:rPr>
                <w:b/>
                <w:spacing w:val="-7"/>
                <w:sz w:val="24"/>
              </w:rPr>
              <w:t xml:space="preserve"> </w:t>
            </w:r>
            <w:r>
              <w:rPr>
                <w:b/>
                <w:spacing w:val="-2"/>
                <w:sz w:val="24"/>
              </w:rPr>
              <w:t>Member:</w:t>
            </w:r>
          </w:p>
        </w:tc>
        <w:tc>
          <w:tcPr>
            <w:tcW w:w="6454" w:type="dxa"/>
            <w:tcBorders>
              <w:right w:val="single" w:sz="8" w:space="0" w:color="000000"/>
            </w:tcBorders>
          </w:tcPr>
          <w:p w14:paraId="17E776EF" w14:textId="77777777" w:rsidR="00CA168B" w:rsidRDefault="00663BF1">
            <w:pPr>
              <w:pStyle w:val="TableParagraph"/>
              <w:spacing w:before="58" w:line="235" w:lineRule="auto"/>
              <w:ind w:left="161"/>
              <w:rPr>
                <w:sz w:val="24"/>
              </w:rPr>
            </w:pPr>
            <w:r>
              <w:rPr>
                <w:sz w:val="24"/>
              </w:rPr>
              <w:t>Councillor</w:t>
            </w:r>
            <w:r>
              <w:rPr>
                <w:spacing w:val="-6"/>
                <w:sz w:val="24"/>
              </w:rPr>
              <w:t xml:space="preserve"> </w:t>
            </w:r>
            <w:r>
              <w:rPr>
                <w:sz w:val="24"/>
              </w:rPr>
              <w:t>Susan</w:t>
            </w:r>
            <w:r>
              <w:rPr>
                <w:spacing w:val="-2"/>
                <w:sz w:val="24"/>
              </w:rPr>
              <w:t xml:space="preserve"> </w:t>
            </w:r>
            <w:r>
              <w:rPr>
                <w:sz w:val="24"/>
              </w:rPr>
              <w:t>Brown,</w:t>
            </w:r>
            <w:r>
              <w:rPr>
                <w:spacing w:val="-8"/>
                <w:sz w:val="24"/>
              </w:rPr>
              <w:t xml:space="preserve"> </w:t>
            </w:r>
            <w:r>
              <w:rPr>
                <w:sz w:val="24"/>
              </w:rPr>
              <w:t>Leader</w:t>
            </w:r>
            <w:r>
              <w:rPr>
                <w:spacing w:val="-6"/>
                <w:sz w:val="24"/>
              </w:rPr>
              <w:t xml:space="preserve"> </w:t>
            </w:r>
            <w:r>
              <w:rPr>
                <w:sz w:val="24"/>
              </w:rPr>
              <w:t>and</w:t>
            </w:r>
            <w:r>
              <w:rPr>
                <w:spacing w:val="-5"/>
                <w:sz w:val="24"/>
              </w:rPr>
              <w:t xml:space="preserve"> </w:t>
            </w:r>
            <w:r>
              <w:rPr>
                <w:sz w:val="24"/>
              </w:rPr>
              <w:t>Cabinet</w:t>
            </w:r>
            <w:r>
              <w:rPr>
                <w:spacing w:val="-8"/>
                <w:sz w:val="24"/>
              </w:rPr>
              <w:t xml:space="preserve"> </w:t>
            </w:r>
            <w:r>
              <w:rPr>
                <w:sz w:val="24"/>
              </w:rPr>
              <w:t>Member</w:t>
            </w:r>
            <w:r>
              <w:rPr>
                <w:spacing w:val="-6"/>
                <w:sz w:val="24"/>
              </w:rPr>
              <w:t xml:space="preserve"> </w:t>
            </w:r>
            <w:r>
              <w:rPr>
                <w:sz w:val="24"/>
              </w:rPr>
              <w:t>for Partnership Working</w:t>
            </w:r>
          </w:p>
        </w:tc>
      </w:tr>
      <w:tr w:rsidR="00CA168B" w14:paraId="3E0F6D22" w14:textId="77777777">
        <w:trPr>
          <w:trHeight w:val="387"/>
        </w:trPr>
        <w:tc>
          <w:tcPr>
            <w:tcW w:w="2395" w:type="dxa"/>
            <w:tcBorders>
              <w:left w:val="single" w:sz="8" w:space="0" w:color="000000"/>
            </w:tcBorders>
          </w:tcPr>
          <w:p w14:paraId="62B67849" w14:textId="77777777" w:rsidR="00CA168B" w:rsidRDefault="00663BF1">
            <w:pPr>
              <w:pStyle w:val="TableParagraph"/>
              <w:spacing w:before="53" w:line="240" w:lineRule="auto"/>
              <w:rPr>
                <w:b/>
                <w:sz w:val="24"/>
              </w:rPr>
            </w:pPr>
            <w:r>
              <w:rPr>
                <w:b/>
                <w:sz w:val="24"/>
              </w:rPr>
              <w:t>Corporate</w:t>
            </w:r>
            <w:r>
              <w:rPr>
                <w:b/>
                <w:spacing w:val="-6"/>
                <w:sz w:val="24"/>
              </w:rPr>
              <w:t xml:space="preserve"> </w:t>
            </w:r>
            <w:r>
              <w:rPr>
                <w:b/>
                <w:spacing w:val="-2"/>
                <w:sz w:val="24"/>
              </w:rPr>
              <w:t>Priority:</w:t>
            </w:r>
          </w:p>
        </w:tc>
        <w:tc>
          <w:tcPr>
            <w:tcW w:w="6454" w:type="dxa"/>
            <w:tcBorders>
              <w:right w:val="single" w:sz="8" w:space="0" w:color="000000"/>
            </w:tcBorders>
          </w:tcPr>
          <w:p w14:paraId="0D317984" w14:textId="77777777" w:rsidR="00CA168B" w:rsidRDefault="00663BF1">
            <w:pPr>
              <w:pStyle w:val="TableParagraph"/>
              <w:spacing w:before="53" w:line="240" w:lineRule="auto"/>
              <w:ind w:left="161"/>
              <w:rPr>
                <w:sz w:val="24"/>
              </w:rPr>
            </w:pPr>
            <w:r>
              <w:rPr>
                <w:sz w:val="24"/>
              </w:rPr>
              <w:t>Support</w:t>
            </w:r>
            <w:r>
              <w:rPr>
                <w:spacing w:val="-5"/>
                <w:sz w:val="24"/>
              </w:rPr>
              <w:t xml:space="preserve"> </w:t>
            </w:r>
            <w:r>
              <w:rPr>
                <w:sz w:val="24"/>
              </w:rPr>
              <w:t>Thriving</w:t>
            </w:r>
            <w:r>
              <w:rPr>
                <w:spacing w:val="-2"/>
                <w:sz w:val="24"/>
              </w:rPr>
              <w:t xml:space="preserve"> Communities</w:t>
            </w:r>
          </w:p>
        </w:tc>
      </w:tr>
      <w:tr w:rsidR="00CA168B" w14:paraId="5DDC94E6" w14:textId="77777777">
        <w:trPr>
          <w:trHeight w:val="446"/>
        </w:trPr>
        <w:tc>
          <w:tcPr>
            <w:tcW w:w="2395" w:type="dxa"/>
            <w:tcBorders>
              <w:left w:val="single" w:sz="8" w:space="0" w:color="000000"/>
              <w:bottom w:val="single" w:sz="4" w:space="0" w:color="000000"/>
            </w:tcBorders>
          </w:tcPr>
          <w:p w14:paraId="70DA8352" w14:textId="77777777" w:rsidR="00CA168B" w:rsidRDefault="00663BF1">
            <w:pPr>
              <w:pStyle w:val="TableParagraph"/>
              <w:spacing w:before="50" w:line="240" w:lineRule="auto"/>
              <w:rPr>
                <w:b/>
                <w:sz w:val="24"/>
              </w:rPr>
            </w:pPr>
            <w:r>
              <w:rPr>
                <w:b/>
                <w:sz w:val="24"/>
              </w:rPr>
              <w:t>Policy</w:t>
            </w:r>
            <w:r>
              <w:rPr>
                <w:b/>
                <w:spacing w:val="-6"/>
                <w:sz w:val="24"/>
              </w:rPr>
              <w:t xml:space="preserve"> </w:t>
            </w:r>
            <w:r>
              <w:rPr>
                <w:b/>
                <w:spacing w:val="-2"/>
                <w:sz w:val="24"/>
              </w:rPr>
              <w:t>Framework:</w:t>
            </w:r>
          </w:p>
        </w:tc>
        <w:tc>
          <w:tcPr>
            <w:tcW w:w="6454" w:type="dxa"/>
            <w:tcBorders>
              <w:bottom w:val="single" w:sz="4" w:space="0" w:color="000000"/>
              <w:right w:val="single" w:sz="8" w:space="0" w:color="000000"/>
            </w:tcBorders>
          </w:tcPr>
          <w:p w14:paraId="09ECD60E" w14:textId="77777777" w:rsidR="00CA168B" w:rsidRDefault="00663BF1">
            <w:pPr>
              <w:pStyle w:val="TableParagraph"/>
              <w:spacing w:before="50" w:line="240" w:lineRule="auto"/>
              <w:ind w:left="161"/>
              <w:rPr>
                <w:sz w:val="24"/>
              </w:rPr>
            </w:pPr>
            <w:r>
              <w:rPr>
                <w:sz w:val="24"/>
              </w:rPr>
              <w:t>Council</w:t>
            </w:r>
            <w:r>
              <w:rPr>
                <w:spacing w:val="-6"/>
                <w:sz w:val="24"/>
              </w:rPr>
              <w:t xml:space="preserve"> </w:t>
            </w:r>
            <w:r>
              <w:rPr>
                <w:sz w:val="24"/>
              </w:rPr>
              <w:t>Strategy</w:t>
            </w:r>
            <w:r>
              <w:rPr>
                <w:spacing w:val="-6"/>
                <w:sz w:val="24"/>
              </w:rPr>
              <w:t xml:space="preserve"> </w:t>
            </w:r>
            <w:r>
              <w:rPr>
                <w:sz w:val="24"/>
              </w:rPr>
              <w:t>2020-</w:t>
            </w:r>
            <w:r>
              <w:rPr>
                <w:spacing w:val="-5"/>
                <w:sz w:val="24"/>
              </w:rPr>
              <w:t>24</w:t>
            </w:r>
          </w:p>
        </w:tc>
      </w:tr>
    </w:tbl>
    <w:p w14:paraId="72493622" w14:textId="77777777" w:rsidR="00CA168B" w:rsidRDefault="00CA168B">
      <w:pPr>
        <w:pStyle w:val="BodyText"/>
        <w:spacing w:before="162"/>
        <w:rPr>
          <w:rFonts w:ascii="Times New Roman"/>
          <w:sz w:val="20"/>
        </w:rPr>
      </w:pPr>
    </w:p>
    <w:tbl>
      <w:tblPr>
        <w:tblW w:w="0" w:type="auto"/>
        <w:tblInd w:w="255" w:type="dxa"/>
        <w:tblLayout w:type="fixed"/>
        <w:tblCellMar>
          <w:left w:w="0" w:type="dxa"/>
          <w:right w:w="0" w:type="dxa"/>
        </w:tblCellMar>
        <w:tblLook w:val="01E0" w:firstRow="1" w:lastRow="1" w:firstColumn="1" w:lastColumn="1" w:noHBand="0" w:noVBand="0"/>
      </w:tblPr>
      <w:tblGrid>
        <w:gridCol w:w="419"/>
        <w:gridCol w:w="8429"/>
      </w:tblGrid>
      <w:tr w:rsidR="00CA168B" w14:paraId="338FAC78" w14:textId="77777777">
        <w:trPr>
          <w:trHeight w:val="410"/>
        </w:trPr>
        <w:tc>
          <w:tcPr>
            <w:tcW w:w="8848" w:type="dxa"/>
            <w:gridSpan w:val="2"/>
            <w:tcBorders>
              <w:top w:val="single" w:sz="8" w:space="0" w:color="000000"/>
              <w:left w:val="single" w:sz="8" w:space="0" w:color="000000"/>
              <w:bottom w:val="single" w:sz="8" w:space="0" w:color="000000"/>
              <w:right w:val="single" w:sz="8" w:space="0" w:color="000000"/>
            </w:tcBorders>
          </w:tcPr>
          <w:p w14:paraId="7DAEBCD8" w14:textId="77777777" w:rsidR="00CA168B" w:rsidRDefault="00663BF1">
            <w:pPr>
              <w:pStyle w:val="TableParagraph"/>
              <w:rPr>
                <w:sz w:val="24"/>
              </w:rPr>
            </w:pPr>
            <w:r>
              <w:rPr>
                <w:b/>
                <w:sz w:val="24"/>
              </w:rPr>
              <w:t>Recommendation(s):</w:t>
            </w:r>
            <w:r>
              <w:rPr>
                <w:b/>
                <w:spacing w:val="-2"/>
                <w:sz w:val="24"/>
              </w:rPr>
              <w:t xml:space="preserve"> </w:t>
            </w:r>
            <w:r>
              <w:rPr>
                <w:sz w:val="24"/>
              </w:rPr>
              <w:t>That</w:t>
            </w:r>
            <w:r>
              <w:rPr>
                <w:spacing w:val="-6"/>
                <w:sz w:val="24"/>
              </w:rPr>
              <w:t xml:space="preserve"> </w:t>
            </w:r>
            <w:r>
              <w:rPr>
                <w:sz w:val="24"/>
              </w:rPr>
              <w:t>Cabinet</w:t>
            </w:r>
            <w:r>
              <w:rPr>
                <w:spacing w:val="-5"/>
                <w:sz w:val="24"/>
              </w:rPr>
              <w:t xml:space="preserve"> </w:t>
            </w:r>
            <w:r>
              <w:rPr>
                <w:sz w:val="24"/>
              </w:rPr>
              <w:t>resolves</w:t>
            </w:r>
            <w:r>
              <w:rPr>
                <w:spacing w:val="-4"/>
                <w:sz w:val="24"/>
              </w:rPr>
              <w:t xml:space="preserve"> </w:t>
            </w:r>
            <w:r>
              <w:rPr>
                <w:spacing w:val="-5"/>
                <w:sz w:val="24"/>
              </w:rPr>
              <w:t>to:</w:t>
            </w:r>
          </w:p>
        </w:tc>
      </w:tr>
      <w:tr w:rsidR="00CA168B" w14:paraId="0E83DFB8" w14:textId="77777777">
        <w:trPr>
          <w:trHeight w:val="599"/>
        </w:trPr>
        <w:tc>
          <w:tcPr>
            <w:tcW w:w="419" w:type="dxa"/>
            <w:tcBorders>
              <w:top w:val="single" w:sz="8" w:space="0" w:color="000000"/>
              <w:left w:val="single" w:sz="8" w:space="0" w:color="000000"/>
            </w:tcBorders>
          </w:tcPr>
          <w:p w14:paraId="29D85721" w14:textId="77777777" w:rsidR="00CA168B" w:rsidRDefault="00663BF1">
            <w:pPr>
              <w:pStyle w:val="TableParagraph"/>
              <w:ind w:left="4"/>
              <w:jc w:val="center"/>
              <w:rPr>
                <w:sz w:val="24"/>
              </w:rPr>
            </w:pPr>
            <w:r>
              <w:rPr>
                <w:spacing w:val="-5"/>
                <w:sz w:val="24"/>
              </w:rPr>
              <w:t>1.</w:t>
            </w:r>
          </w:p>
        </w:tc>
        <w:tc>
          <w:tcPr>
            <w:tcW w:w="8429" w:type="dxa"/>
            <w:tcBorders>
              <w:top w:val="single" w:sz="8" w:space="0" w:color="000000"/>
              <w:right w:val="single" w:sz="8" w:space="0" w:color="000000"/>
            </w:tcBorders>
          </w:tcPr>
          <w:p w14:paraId="6B93572A" w14:textId="77777777" w:rsidR="00CA168B" w:rsidRDefault="00663BF1">
            <w:pPr>
              <w:pStyle w:val="TableParagraph"/>
              <w:spacing w:line="235" w:lineRule="auto"/>
              <w:ind w:left="121" w:right="94"/>
              <w:rPr>
                <w:sz w:val="24"/>
              </w:rPr>
            </w:pPr>
            <w:r>
              <w:rPr>
                <w:b/>
                <w:sz w:val="24"/>
              </w:rPr>
              <w:t>Agree</w:t>
            </w:r>
            <w:r>
              <w:rPr>
                <w:b/>
                <w:spacing w:val="-2"/>
                <w:sz w:val="24"/>
              </w:rPr>
              <w:t xml:space="preserve"> </w:t>
            </w:r>
            <w:r>
              <w:rPr>
                <w:sz w:val="24"/>
              </w:rPr>
              <w:t>the</w:t>
            </w:r>
            <w:r>
              <w:rPr>
                <w:spacing w:val="-3"/>
                <w:sz w:val="24"/>
              </w:rPr>
              <w:t xml:space="preserve"> </w:t>
            </w:r>
            <w:r>
              <w:rPr>
                <w:sz w:val="24"/>
              </w:rPr>
              <w:t>List</w:t>
            </w:r>
            <w:r>
              <w:rPr>
                <w:spacing w:val="-6"/>
                <w:sz w:val="24"/>
              </w:rPr>
              <w:t xml:space="preserve"> </w:t>
            </w:r>
            <w:r>
              <w:rPr>
                <w:sz w:val="24"/>
              </w:rPr>
              <w:t>of</w:t>
            </w:r>
            <w:r>
              <w:rPr>
                <w:spacing w:val="-6"/>
                <w:sz w:val="24"/>
              </w:rPr>
              <w:t xml:space="preserve"> </w:t>
            </w:r>
            <w:r>
              <w:rPr>
                <w:sz w:val="24"/>
              </w:rPr>
              <w:t>Annual</w:t>
            </w:r>
            <w:r>
              <w:rPr>
                <w:spacing w:val="-3"/>
                <w:sz w:val="24"/>
              </w:rPr>
              <w:t xml:space="preserve"> </w:t>
            </w:r>
            <w:r>
              <w:rPr>
                <w:sz w:val="24"/>
              </w:rPr>
              <w:t>Flag</w:t>
            </w:r>
            <w:r>
              <w:rPr>
                <w:spacing w:val="-3"/>
                <w:sz w:val="24"/>
              </w:rPr>
              <w:t xml:space="preserve"> </w:t>
            </w:r>
            <w:r>
              <w:rPr>
                <w:sz w:val="24"/>
              </w:rPr>
              <w:t>Flying Commitments</w:t>
            </w:r>
            <w:r>
              <w:rPr>
                <w:spacing w:val="-4"/>
                <w:sz w:val="24"/>
              </w:rPr>
              <w:t xml:space="preserve"> </w:t>
            </w:r>
            <w:r>
              <w:rPr>
                <w:sz w:val="24"/>
              </w:rPr>
              <w:t>attached</w:t>
            </w:r>
            <w:r>
              <w:rPr>
                <w:spacing w:val="-1"/>
                <w:sz w:val="24"/>
              </w:rPr>
              <w:t xml:space="preserve"> </w:t>
            </w:r>
            <w:r>
              <w:rPr>
                <w:sz w:val="24"/>
              </w:rPr>
              <w:t>at</w:t>
            </w:r>
            <w:r>
              <w:rPr>
                <w:spacing w:val="-6"/>
                <w:sz w:val="24"/>
              </w:rPr>
              <w:t xml:space="preserve"> </w:t>
            </w:r>
            <w:r>
              <w:rPr>
                <w:sz w:val="24"/>
              </w:rPr>
              <w:t>Appendices 1A and 1B to this report;</w:t>
            </w:r>
          </w:p>
        </w:tc>
      </w:tr>
      <w:tr w:rsidR="00CA168B" w14:paraId="6B81238B" w14:textId="77777777">
        <w:trPr>
          <w:trHeight w:val="655"/>
        </w:trPr>
        <w:tc>
          <w:tcPr>
            <w:tcW w:w="419" w:type="dxa"/>
            <w:tcBorders>
              <w:left w:val="single" w:sz="8" w:space="0" w:color="000000"/>
            </w:tcBorders>
          </w:tcPr>
          <w:p w14:paraId="742A5A40" w14:textId="77777777" w:rsidR="00CA168B" w:rsidRDefault="00663BF1">
            <w:pPr>
              <w:pStyle w:val="TableParagraph"/>
              <w:spacing w:before="55" w:line="240" w:lineRule="auto"/>
              <w:ind w:left="4"/>
              <w:jc w:val="center"/>
              <w:rPr>
                <w:sz w:val="24"/>
              </w:rPr>
            </w:pPr>
            <w:r>
              <w:rPr>
                <w:spacing w:val="-5"/>
                <w:sz w:val="24"/>
              </w:rPr>
              <w:t>2.</w:t>
            </w:r>
          </w:p>
        </w:tc>
        <w:tc>
          <w:tcPr>
            <w:tcW w:w="8429" w:type="dxa"/>
            <w:tcBorders>
              <w:right w:val="single" w:sz="8" w:space="0" w:color="000000"/>
            </w:tcBorders>
          </w:tcPr>
          <w:p w14:paraId="17D5433C" w14:textId="77777777" w:rsidR="00CA168B" w:rsidRDefault="00663BF1">
            <w:pPr>
              <w:pStyle w:val="TableParagraph"/>
              <w:spacing w:before="55" w:line="235" w:lineRule="auto"/>
              <w:ind w:left="121" w:right="94"/>
              <w:rPr>
                <w:sz w:val="24"/>
              </w:rPr>
            </w:pPr>
            <w:r>
              <w:rPr>
                <w:b/>
                <w:sz w:val="24"/>
              </w:rPr>
              <w:t>Note</w:t>
            </w:r>
            <w:r>
              <w:rPr>
                <w:b/>
                <w:spacing w:val="-2"/>
                <w:sz w:val="24"/>
              </w:rPr>
              <w:t xml:space="preserve"> </w:t>
            </w:r>
            <w:r>
              <w:rPr>
                <w:sz w:val="24"/>
              </w:rPr>
              <w:t>the</w:t>
            </w:r>
            <w:r>
              <w:rPr>
                <w:spacing w:val="-3"/>
                <w:sz w:val="24"/>
              </w:rPr>
              <w:t xml:space="preserve"> </w:t>
            </w:r>
            <w:r>
              <w:rPr>
                <w:sz w:val="24"/>
              </w:rPr>
              <w:t>List</w:t>
            </w:r>
            <w:r>
              <w:rPr>
                <w:spacing w:val="-6"/>
                <w:sz w:val="24"/>
              </w:rPr>
              <w:t xml:space="preserve"> </w:t>
            </w:r>
            <w:r>
              <w:rPr>
                <w:sz w:val="24"/>
              </w:rPr>
              <w:t>of</w:t>
            </w:r>
            <w:r>
              <w:rPr>
                <w:spacing w:val="-6"/>
                <w:sz w:val="24"/>
              </w:rPr>
              <w:t xml:space="preserve"> </w:t>
            </w:r>
            <w:r>
              <w:rPr>
                <w:sz w:val="24"/>
              </w:rPr>
              <w:t>Annual</w:t>
            </w:r>
            <w:r>
              <w:rPr>
                <w:spacing w:val="-3"/>
                <w:sz w:val="24"/>
              </w:rPr>
              <w:t xml:space="preserve"> </w:t>
            </w:r>
            <w:r>
              <w:rPr>
                <w:sz w:val="24"/>
              </w:rPr>
              <w:t>Bell</w:t>
            </w:r>
            <w:r>
              <w:rPr>
                <w:spacing w:val="-3"/>
                <w:sz w:val="24"/>
              </w:rPr>
              <w:t xml:space="preserve"> </w:t>
            </w:r>
            <w:r>
              <w:rPr>
                <w:sz w:val="24"/>
              </w:rPr>
              <w:t>Ringing</w:t>
            </w:r>
            <w:r>
              <w:rPr>
                <w:spacing w:val="-3"/>
                <w:sz w:val="24"/>
              </w:rPr>
              <w:t xml:space="preserve"> </w:t>
            </w:r>
            <w:r>
              <w:rPr>
                <w:sz w:val="24"/>
              </w:rPr>
              <w:t>Commitments</w:t>
            </w:r>
            <w:r>
              <w:rPr>
                <w:spacing w:val="-4"/>
                <w:sz w:val="24"/>
              </w:rPr>
              <w:t xml:space="preserve"> </w:t>
            </w:r>
            <w:r>
              <w:rPr>
                <w:sz w:val="24"/>
              </w:rPr>
              <w:t>attached</w:t>
            </w:r>
            <w:r>
              <w:rPr>
                <w:spacing w:val="-3"/>
                <w:sz w:val="24"/>
              </w:rPr>
              <w:t xml:space="preserve"> </w:t>
            </w:r>
            <w:r>
              <w:rPr>
                <w:sz w:val="24"/>
              </w:rPr>
              <w:t>at</w:t>
            </w:r>
            <w:r>
              <w:rPr>
                <w:spacing w:val="-6"/>
                <w:sz w:val="24"/>
              </w:rPr>
              <w:t xml:space="preserve"> </w:t>
            </w:r>
            <w:r>
              <w:rPr>
                <w:sz w:val="24"/>
              </w:rPr>
              <w:t>Appendix 2</w:t>
            </w:r>
            <w:r>
              <w:rPr>
                <w:spacing w:val="-3"/>
                <w:sz w:val="24"/>
              </w:rPr>
              <w:t xml:space="preserve"> </w:t>
            </w:r>
            <w:r>
              <w:rPr>
                <w:sz w:val="24"/>
              </w:rPr>
              <w:t>to this report; and</w:t>
            </w:r>
          </w:p>
        </w:tc>
      </w:tr>
      <w:tr w:rsidR="00CA168B" w14:paraId="0862DE85" w14:textId="77777777">
        <w:trPr>
          <w:trHeight w:val="715"/>
        </w:trPr>
        <w:tc>
          <w:tcPr>
            <w:tcW w:w="419" w:type="dxa"/>
            <w:tcBorders>
              <w:left w:val="single" w:sz="8" w:space="0" w:color="000000"/>
              <w:bottom w:val="single" w:sz="8" w:space="0" w:color="000000"/>
            </w:tcBorders>
          </w:tcPr>
          <w:p w14:paraId="543D8807" w14:textId="77777777" w:rsidR="00CA168B" w:rsidRDefault="00663BF1">
            <w:pPr>
              <w:pStyle w:val="TableParagraph"/>
              <w:spacing w:before="55" w:line="240" w:lineRule="auto"/>
              <w:ind w:left="4" w:right="2"/>
              <w:jc w:val="center"/>
              <w:rPr>
                <w:sz w:val="24"/>
              </w:rPr>
            </w:pPr>
            <w:r>
              <w:rPr>
                <w:spacing w:val="-5"/>
                <w:sz w:val="24"/>
              </w:rPr>
              <w:t>3.</w:t>
            </w:r>
          </w:p>
        </w:tc>
        <w:tc>
          <w:tcPr>
            <w:tcW w:w="8429" w:type="dxa"/>
            <w:tcBorders>
              <w:bottom w:val="single" w:sz="8" w:space="0" w:color="000000"/>
              <w:right w:val="single" w:sz="8" w:space="0" w:color="000000"/>
            </w:tcBorders>
          </w:tcPr>
          <w:p w14:paraId="57984A2F" w14:textId="77777777" w:rsidR="00CA168B" w:rsidRDefault="00663BF1">
            <w:pPr>
              <w:pStyle w:val="TableParagraph"/>
              <w:spacing w:before="55" w:line="235" w:lineRule="auto"/>
              <w:ind w:left="121" w:right="218"/>
              <w:rPr>
                <w:sz w:val="24"/>
              </w:rPr>
            </w:pPr>
            <w:r>
              <w:rPr>
                <w:b/>
                <w:sz w:val="24"/>
              </w:rPr>
              <w:t>Note</w:t>
            </w:r>
            <w:r>
              <w:rPr>
                <w:b/>
                <w:spacing w:val="-2"/>
                <w:sz w:val="24"/>
              </w:rPr>
              <w:t xml:space="preserve"> </w:t>
            </w:r>
            <w:r>
              <w:rPr>
                <w:sz w:val="24"/>
              </w:rPr>
              <w:t>the</w:t>
            </w:r>
            <w:r>
              <w:rPr>
                <w:spacing w:val="-3"/>
                <w:sz w:val="24"/>
              </w:rPr>
              <w:t xml:space="preserve"> </w:t>
            </w:r>
            <w:r>
              <w:rPr>
                <w:sz w:val="24"/>
              </w:rPr>
              <w:t>Oxford</w:t>
            </w:r>
            <w:r>
              <w:rPr>
                <w:spacing w:val="-3"/>
                <w:sz w:val="24"/>
              </w:rPr>
              <w:t xml:space="preserve"> </w:t>
            </w:r>
            <w:r>
              <w:rPr>
                <w:sz w:val="24"/>
              </w:rPr>
              <w:t>City</w:t>
            </w:r>
            <w:r>
              <w:rPr>
                <w:spacing w:val="-4"/>
                <w:sz w:val="24"/>
              </w:rPr>
              <w:t xml:space="preserve"> </w:t>
            </w:r>
            <w:r>
              <w:rPr>
                <w:sz w:val="24"/>
              </w:rPr>
              <w:t>Council</w:t>
            </w:r>
            <w:r>
              <w:rPr>
                <w:spacing w:val="-3"/>
                <w:sz w:val="24"/>
              </w:rPr>
              <w:t xml:space="preserve"> </w:t>
            </w:r>
            <w:r>
              <w:rPr>
                <w:sz w:val="24"/>
              </w:rPr>
              <w:t>Protocol</w:t>
            </w:r>
            <w:r>
              <w:rPr>
                <w:spacing w:val="-3"/>
                <w:sz w:val="24"/>
              </w:rPr>
              <w:t xml:space="preserve"> </w:t>
            </w:r>
            <w:r>
              <w:rPr>
                <w:sz w:val="24"/>
              </w:rPr>
              <w:t>for</w:t>
            </w:r>
            <w:r>
              <w:rPr>
                <w:spacing w:val="-4"/>
                <w:sz w:val="24"/>
              </w:rPr>
              <w:t xml:space="preserve"> </w:t>
            </w:r>
            <w:r>
              <w:rPr>
                <w:sz w:val="24"/>
              </w:rPr>
              <w:t>Flag</w:t>
            </w:r>
            <w:r>
              <w:rPr>
                <w:spacing w:val="-3"/>
                <w:sz w:val="24"/>
              </w:rPr>
              <w:t xml:space="preserve"> </w:t>
            </w:r>
            <w:r>
              <w:rPr>
                <w:sz w:val="24"/>
              </w:rPr>
              <w:t>Flying</w:t>
            </w:r>
            <w:r>
              <w:rPr>
                <w:spacing w:val="-3"/>
                <w:sz w:val="24"/>
              </w:rPr>
              <w:t xml:space="preserve"> </w:t>
            </w:r>
            <w:r>
              <w:rPr>
                <w:sz w:val="24"/>
              </w:rPr>
              <w:t>and</w:t>
            </w:r>
            <w:r>
              <w:rPr>
                <w:spacing w:val="-3"/>
                <w:sz w:val="24"/>
              </w:rPr>
              <w:t xml:space="preserve"> </w:t>
            </w:r>
            <w:r>
              <w:rPr>
                <w:sz w:val="24"/>
              </w:rPr>
              <w:t>Bell</w:t>
            </w:r>
            <w:r>
              <w:rPr>
                <w:spacing w:val="-3"/>
                <w:sz w:val="24"/>
              </w:rPr>
              <w:t xml:space="preserve"> </w:t>
            </w:r>
            <w:r>
              <w:rPr>
                <w:sz w:val="24"/>
              </w:rPr>
              <w:t>Ringing</w:t>
            </w:r>
            <w:r>
              <w:rPr>
                <w:spacing w:val="-3"/>
                <w:sz w:val="24"/>
              </w:rPr>
              <w:t xml:space="preserve"> </w:t>
            </w:r>
            <w:r>
              <w:rPr>
                <w:sz w:val="24"/>
              </w:rPr>
              <w:t>set out in Appendix 3 to this report.</w:t>
            </w:r>
          </w:p>
        </w:tc>
      </w:tr>
    </w:tbl>
    <w:p w14:paraId="53FF47F1" w14:textId="77777777" w:rsidR="00CA168B" w:rsidRDefault="00CA168B">
      <w:pPr>
        <w:pStyle w:val="BodyText"/>
        <w:spacing w:before="161"/>
        <w:rPr>
          <w:rFonts w:ascii="Times New Roman"/>
          <w:sz w:val="20"/>
        </w:rPr>
      </w:pPr>
    </w:p>
    <w:tbl>
      <w:tblPr>
        <w:tblW w:w="0" w:type="auto"/>
        <w:tblInd w:w="2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436"/>
        <w:gridCol w:w="6413"/>
      </w:tblGrid>
      <w:tr w:rsidR="00CA168B" w14:paraId="25469E0B" w14:textId="77777777">
        <w:trPr>
          <w:trHeight w:val="385"/>
        </w:trPr>
        <w:tc>
          <w:tcPr>
            <w:tcW w:w="8849" w:type="dxa"/>
            <w:gridSpan w:val="2"/>
          </w:tcPr>
          <w:p w14:paraId="0377C82A" w14:textId="77777777" w:rsidR="00CA168B" w:rsidRDefault="00663BF1">
            <w:pPr>
              <w:pStyle w:val="TableParagraph"/>
              <w:ind w:left="11" w:right="4"/>
              <w:jc w:val="center"/>
              <w:rPr>
                <w:b/>
                <w:sz w:val="24"/>
              </w:rPr>
            </w:pPr>
            <w:r>
              <w:rPr>
                <w:b/>
                <w:sz w:val="24"/>
              </w:rPr>
              <w:t>Information</w:t>
            </w:r>
            <w:r>
              <w:rPr>
                <w:b/>
                <w:spacing w:val="-8"/>
                <w:sz w:val="24"/>
              </w:rPr>
              <w:t xml:space="preserve"> </w:t>
            </w:r>
            <w:r>
              <w:rPr>
                <w:b/>
                <w:sz w:val="24"/>
              </w:rPr>
              <w:t>Exempt</w:t>
            </w:r>
            <w:r>
              <w:rPr>
                <w:b/>
                <w:spacing w:val="-5"/>
                <w:sz w:val="24"/>
              </w:rPr>
              <w:t xml:space="preserve"> </w:t>
            </w:r>
            <w:proofErr w:type="gramStart"/>
            <w:r>
              <w:rPr>
                <w:b/>
                <w:sz w:val="24"/>
              </w:rPr>
              <w:t>From</w:t>
            </w:r>
            <w:proofErr w:type="gramEnd"/>
            <w:r>
              <w:rPr>
                <w:b/>
                <w:spacing w:val="-4"/>
                <w:sz w:val="24"/>
              </w:rPr>
              <w:t xml:space="preserve"> </w:t>
            </w:r>
            <w:r>
              <w:rPr>
                <w:b/>
                <w:spacing w:val="-2"/>
                <w:sz w:val="24"/>
              </w:rPr>
              <w:t>Publication</w:t>
            </w:r>
          </w:p>
        </w:tc>
      </w:tr>
      <w:tr w:rsidR="00CA168B" w14:paraId="013105C1" w14:textId="77777777">
        <w:trPr>
          <w:trHeight w:val="390"/>
        </w:trPr>
        <w:tc>
          <w:tcPr>
            <w:tcW w:w="2436" w:type="dxa"/>
            <w:tcBorders>
              <w:right w:val="single" w:sz="4" w:space="0" w:color="000000"/>
            </w:tcBorders>
          </w:tcPr>
          <w:p w14:paraId="2129DAF9" w14:textId="77777777" w:rsidR="00CA168B" w:rsidRDefault="00663BF1">
            <w:pPr>
              <w:pStyle w:val="TableParagraph"/>
              <w:rPr>
                <w:b/>
                <w:sz w:val="24"/>
              </w:rPr>
            </w:pPr>
            <w:r>
              <w:rPr>
                <w:b/>
                <w:spacing w:val="-5"/>
                <w:sz w:val="24"/>
              </w:rPr>
              <w:t>N/A</w:t>
            </w:r>
          </w:p>
        </w:tc>
        <w:tc>
          <w:tcPr>
            <w:tcW w:w="6413" w:type="dxa"/>
            <w:tcBorders>
              <w:left w:val="single" w:sz="4" w:space="0" w:color="000000"/>
            </w:tcBorders>
          </w:tcPr>
          <w:p w14:paraId="5DC2472A" w14:textId="77777777" w:rsidR="00CA168B" w:rsidRDefault="00663BF1">
            <w:pPr>
              <w:pStyle w:val="TableParagraph"/>
              <w:ind w:left="115"/>
              <w:rPr>
                <w:sz w:val="24"/>
              </w:rPr>
            </w:pPr>
            <w:r>
              <w:rPr>
                <w:spacing w:val="-5"/>
                <w:sz w:val="24"/>
              </w:rPr>
              <w:t>N/A</w:t>
            </w:r>
          </w:p>
        </w:tc>
      </w:tr>
    </w:tbl>
    <w:p w14:paraId="50B67B61" w14:textId="77777777" w:rsidR="00CA168B" w:rsidRDefault="00CA168B">
      <w:pPr>
        <w:pStyle w:val="BodyText"/>
        <w:spacing w:before="160"/>
        <w:rPr>
          <w:rFonts w:ascii="Times New Roman"/>
          <w:sz w:val="20"/>
        </w:rPr>
      </w:pPr>
    </w:p>
    <w:tbl>
      <w:tblPr>
        <w:tblW w:w="0" w:type="auto"/>
        <w:tblInd w:w="2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911"/>
        <w:gridCol w:w="2806"/>
        <w:gridCol w:w="4457"/>
      </w:tblGrid>
      <w:tr w:rsidR="00CA168B" w14:paraId="15816963" w14:textId="77777777">
        <w:trPr>
          <w:trHeight w:val="385"/>
        </w:trPr>
        <w:tc>
          <w:tcPr>
            <w:tcW w:w="1911" w:type="dxa"/>
            <w:tcBorders>
              <w:bottom w:val="single" w:sz="4" w:space="0" w:color="000000"/>
            </w:tcBorders>
          </w:tcPr>
          <w:p w14:paraId="03A80FE9" w14:textId="77777777" w:rsidR="00CA168B" w:rsidRDefault="00663BF1">
            <w:pPr>
              <w:pStyle w:val="TableParagraph"/>
              <w:ind w:left="180"/>
              <w:rPr>
                <w:b/>
                <w:sz w:val="24"/>
              </w:rPr>
            </w:pPr>
            <w:r>
              <w:rPr>
                <w:b/>
                <w:sz w:val="24"/>
              </w:rPr>
              <w:t>Appendix</w:t>
            </w:r>
            <w:r>
              <w:rPr>
                <w:b/>
                <w:spacing w:val="-10"/>
                <w:sz w:val="24"/>
              </w:rPr>
              <w:t xml:space="preserve"> </w:t>
            </w:r>
            <w:r>
              <w:rPr>
                <w:b/>
                <w:spacing w:val="-5"/>
                <w:sz w:val="24"/>
              </w:rPr>
              <w:t>No.</w:t>
            </w:r>
          </w:p>
        </w:tc>
        <w:tc>
          <w:tcPr>
            <w:tcW w:w="2806" w:type="dxa"/>
            <w:tcBorders>
              <w:bottom w:val="single" w:sz="4" w:space="0" w:color="000000"/>
            </w:tcBorders>
          </w:tcPr>
          <w:p w14:paraId="61770A26" w14:textId="77777777" w:rsidR="00CA168B" w:rsidRDefault="00663BF1">
            <w:pPr>
              <w:pStyle w:val="TableParagraph"/>
              <w:ind w:left="570"/>
              <w:rPr>
                <w:b/>
                <w:sz w:val="24"/>
              </w:rPr>
            </w:pPr>
            <w:r>
              <w:rPr>
                <w:b/>
                <w:sz w:val="24"/>
              </w:rPr>
              <w:t>Appendix</w:t>
            </w:r>
            <w:r>
              <w:rPr>
                <w:b/>
                <w:spacing w:val="-11"/>
                <w:sz w:val="24"/>
              </w:rPr>
              <w:t xml:space="preserve"> </w:t>
            </w:r>
            <w:r>
              <w:rPr>
                <w:b/>
                <w:spacing w:val="-4"/>
                <w:sz w:val="24"/>
              </w:rPr>
              <w:t>Title</w:t>
            </w:r>
          </w:p>
        </w:tc>
        <w:tc>
          <w:tcPr>
            <w:tcW w:w="4457" w:type="dxa"/>
            <w:tcBorders>
              <w:bottom w:val="single" w:sz="4" w:space="0" w:color="000000"/>
            </w:tcBorders>
          </w:tcPr>
          <w:p w14:paraId="2ECD4FF6" w14:textId="77777777" w:rsidR="00CA168B" w:rsidRDefault="00663BF1">
            <w:pPr>
              <w:pStyle w:val="TableParagraph"/>
              <w:ind w:left="810"/>
              <w:rPr>
                <w:b/>
                <w:sz w:val="24"/>
              </w:rPr>
            </w:pPr>
            <w:r>
              <w:rPr>
                <w:b/>
                <w:sz w:val="24"/>
              </w:rPr>
              <w:t>Exempt</w:t>
            </w:r>
            <w:r>
              <w:rPr>
                <w:b/>
                <w:spacing w:val="-3"/>
                <w:sz w:val="24"/>
              </w:rPr>
              <w:t xml:space="preserve"> </w:t>
            </w:r>
            <w:r>
              <w:rPr>
                <w:b/>
                <w:sz w:val="24"/>
              </w:rPr>
              <w:t>from</w:t>
            </w:r>
            <w:r>
              <w:rPr>
                <w:b/>
                <w:spacing w:val="-2"/>
                <w:sz w:val="24"/>
              </w:rPr>
              <w:t xml:space="preserve"> Publication</w:t>
            </w:r>
          </w:p>
        </w:tc>
      </w:tr>
      <w:tr w:rsidR="00CA168B" w14:paraId="50EE15E8" w14:textId="77777777">
        <w:trPr>
          <w:trHeight w:val="775"/>
        </w:trPr>
        <w:tc>
          <w:tcPr>
            <w:tcW w:w="1911" w:type="dxa"/>
            <w:tcBorders>
              <w:top w:val="single" w:sz="4" w:space="0" w:color="000000"/>
              <w:left w:val="single" w:sz="4" w:space="0" w:color="000000"/>
              <w:bottom w:val="single" w:sz="4" w:space="0" w:color="000000"/>
              <w:right w:val="single" w:sz="4" w:space="0" w:color="000000"/>
            </w:tcBorders>
          </w:tcPr>
          <w:p w14:paraId="20B4A65A" w14:textId="77777777" w:rsidR="00CA168B" w:rsidRDefault="00663BF1">
            <w:pPr>
              <w:pStyle w:val="TableParagraph"/>
              <w:ind w:left="110"/>
              <w:rPr>
                <w:b/>
                <w:sz w:val="24"/>
              </w:rPr>
            </w:pPr>
            <w:r>
              <w:rPr>
                <w:b/>
                <w:sz w:val="24"/>
              </w:rPr>
              <w:t>Appendix</w:t>
            </w:r>
            <w:r>
              <w:rPr>
                <w:b/>
                <w:spacing w:val="-11"/>
                <w:sz w:val="24"/>
              </w:rPr>
              <w:t xml:space="preserve"> </w:t>
            </w:r>
            <w:r>
              <w:rPr>
                <w:b/>
                <w:spacing w:val="-5"/>
                <w:sz w:val="24"/>
              </w:rPr>
              <w:t>1A</w:t>
            </w:r>
          </w:p>
        </w:tc>
        <w:tc>
          <w:tcPr>
            <w:tcW w:w="2806" w:type="dxa"/>
            <w:tcBorders>
              <w:top w:val="single" w:sz="4" w:space="0" w:color="000000"/>
              <w:left w:val="single" w:sz="4" w:space="0" w:color="000000"/>
              <w:bottom w:val="single" w:sz="4" w:space="0" w:color="000000"/>
              <w:right w:val="single" w:sz="4" w:space="0" w:color="000000"/>
            </w:tcBorders>
          </w:tcPr>
          <w:p w14:paraId="4D5E84B0" w14:textId="77777777" w:rsidR="00CA168B" w:rsidRDefault="00663BF1">
            <w:pPr>
              <w:pStyle w:val="TableParagraph"/>
              <w:spacing w:line="235" w:lineRule="auto"/>
              <w:ind w:left="110" w:right="75"/>
              <w:rPr>
                <w:sz w:val="24"/>
              </w:rPr>
            </w:pPr>
            <w:r>
              <w:rPr>
                <w:sz w:val="24"/>
              </w:rPr>
              <w:t>Annual</w:t>
            </w:r>
            <w:r>
              <w:rPr>
                <w:spacing w:val="-17"/>
                <w:sz w:val="24"/>
              </w:rPr>
              <w:t xml:space="preserve"> </w:t>
            </w:r>
            <w:r>
              <w:rPr>
                <w:sz w:val="24"/>
              </w:rPr>
              <w:t>Flag</w:t>
            </w:r>
            <w:r>
              <w:rPr>
                <w:spacing w:val="-17"/>
                <w:sz w:val="24"/>
              </w:rPr>
              <w:t xml:space="preserve"> </w:t>
            </w:r>
            <w:r>
              <w:rPr>
                <w:sz w:val="24"/>
              </w:rPr>
              <w:t xml:space="preserve">Flying </w:t>
            </w:r>
            <w:r>
              <w:rPr>
                <w:spacing w:val="-2"/>
                <w:sz w:val="24"/>
              </w:rPr>
              <w:t>Commitments</w:t>
            </w:r>
          </w:p>
        </w:tc>
        <w:tc>
          <w:tcPr>
            <w:tcW w:w="4457" w:type="dxa"/>
            <w:tcBorders>
              <w:top w:val="single" w:sz="4" w:space="0" w:color="000000"/>
              <w:left w:val="single" w:sz="4" w:space="0" w:color="000000"/>
              <w:bottom w:val="single" w:sz="4" w:space="0" w:color="000000"/>
              <w:right w:val="single" w:sz="4" w:space="0" w:color="000000"/>
            </w:tcBorders>
          </w:tcPr>
          <w:p w14:paraId="3E154468" w14:textId="77777777" w:rsidR="00CA168B" w:rsidRDefault="00663BF1">
            <w:pPr>
              <w:pStyle w:val="TableParagraph"/>
              <w:ind w:left="110"/>
              <w:rPr>
                <w:sz w:val="24"/>
              </w:rPr>
            </w:pPr>
            <w:r>
              <w:rPr>
                <w:spacing w:val="-5"/>
                <w:sz w:val="24"/>
              </w:rPr>
              <w:t>No</w:t>
            </w:r>
          </w:p>
        </w:tc>
      </w:tr>
    </w:tbl>
    <w:p w14:paraId="58CB5419" w14:textId="77777777" w:rsidR="00CA168B" w:rsidRDefault="00CA168B">
      <w:pPr>
        <w:rPr>
          <w:sz w:val="24"/>
        </w:rPr>
        <w:sectPr w:rsidR="00CA168B">
          <w:type w:val="continuous"/>
          <w:pgSz w:w="11910" w:h="16840"/>
          <w:pgMar w:top="1140" w:right="1180" w:bottom="1363" w:left="1180" w:header="720" w:footer="720" w:gutter="0"/>
          <w:cols w:space="720"/>
        </w:sect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11"/>
        <w:gridCol w:w="2806"/>
        <w:gridCol w:w="4457"/>
      </w:tblGrid>
      <w:tr w:rsidR="00CA168B" w14:paraId="7FF3DF52" w14:textId="77777777">
        <w:trPr>
          <w:trHeight w:val="655"/>
        </w:trPr>
        <w:tc>
          <w:tcPr>
            <w:tcW w:w="1911" w:type="dxa"/>
          </w:tcPr>
          <w:p w14:paraId="0B6635BA" w14:textId="77777777" w:rsidR="00CA168B" w:rsidRDefault="00663BF1">
            <w:pPr>
              <w:pStyle w:val="TableParagraph"/>
              <w:ind w:left="110"/>
              <w:rPr>
                <w:b/>
                <w:sz w:val="24"/>
              </w:rPr>
            </w:pPr>
            <w:r>
              <w:rPr>
                <w:b/>
                <w:sz w:val="24"/>
              </w:rPr>
              <w:t>Appendix</w:t>
            </w:r>
            <w:r>
              <w:rPr>
                <w:b/>
                <w:spacing w:val="-11"/>
                <w:sz w:val="24"/>
              </w:rPr>
              <w:t xml:space="preserve"> </w:t>
            </w:r>
            <w:r>
              <w:rPr>
                <w:b/>
                <w:spacing w:val="-5"/>
                <w:sz w:val="24"/>
              </w:rPr>
              <w:t>1B</w:t>
            </w:r>
          </w:p>
        </w:tc>
        <w:tc>
          <w:tcPr>
            <w:tcW w:w="2806" w:type="dxa"/>
          </w:tcPr>
          <w:p w14:paraId="6B27D099" w14:textId="77777777" w:rsidR="00CA168B" w:rsidRDefault="00663BF1">
            <w:pPr>
              <w:pStyle w:val="TableParagraph"/>
              <w:spacing w:line="235" w:lineRule="auto"/>
              <w:ind w:left="110" w:right="75"/>
              <w:rPr>
                <w:sz w:val="24"/>
              </w:rPr>
            </w:pPr>
            <w:r>
              <w:rPr>
                <w:sz w:val="24"/>
              </w:rPr>
              <w:t>Images</w:t>
            </w:r>
            <w:r>
              <w:rPr>
                <w:spacing w:val="-12"/>
                <w:sz w:val="24"/>
              </w:rPr>
              <w:t xml:space="preserve"> </w:t>
            </w:r>
            <w:r>
              <w:rPr>
                <w:sz w:val="24"/>
              </w:rPr>
              <w:t>of</w:t>
            </w:r>
            <w:r>
              <w:rPr>
                <w:spacing w:val="-13"/>
                <w:sz w:val="24"/>
              </w:rPr>
              <w:t xml:space="preserve"> </w:t>
            </w:r>
            <w:r>
              <w:rPr>
                <w:sz w:val="24"/>
              </w:rPr>
              <w:t>Flags</w:t>
            </w:r>
            <w:r>
              <w:rPr>
                <w:spacing w:val="-12"/>
                <w:sz w:val="24"/>
              </w:rPr>
              <w:t xml:space="preserve"> </w:t>
            </w:r>
            <w:r>
              <w:rPr>
                <w:sz w:val="24"/>
              </w:rPr>
              <w:t>Flown by</w:t>
            </w:r>
            <w:r>
              <w:rPr>
                <w:spacing w:val="-4"/>
                <w:sz w:val="24"/>
              </w:rPr>
              <w:t xml:space="preserve"> </w:t>
            </w:r>
            <w:r>
              <w:rPr>
                <w:sz w:val="24"/>
              </w:rPr>
              <w:t>Oxford</w:t>
            </w:r>
            <w:r>
              <w:rPr>
                <w:spacing w:val="-3"/>
                <w:sz w:val="24"/>
              </w:rPr>
              <w:t xml:space="preserve"> </w:t>
            </w:r>
            <w:r>
              <w:rPr>
                <w:sz w:val="24"/>
              </w:rPr>
              <w:t>City</w:t>
            </w:r>
            <w:r>
              <w:rPr>
                <w:spacing w:val="-3"/>
                <w:sz w:val="24"/>
              </w:rPr>
              <w:t xml:space="preserve"> </w:t>
            </w:r>
            <w:r>
              <w:rPr>
                <w:spacing w:val="-2"/>
                <w:sz w:val="24"/>
              </w:rPr>
              <w:t>Council</w:t>
            </w:r>
          </w:p>
        </w:tc>
        <w:tc>
          <w:tcPr>
            <w:tcW w:w="4457" w:type="dxa"/>
          </w:tcPr>
          <w:p w14:paraId="717A67FA" w14:textId="77777777" w:rsidR="00CA168B" w:rsidRDefault="00663BF1">
            <w:pPr>
              <w:pStyle w:val="TableParagraph"/>
              <w:ind w:left="110"/>
              <w:rPr>
                <w:sz w:val="24"/>
              </w:rPr>
            </w:pPr>
            <w:r>
              <w:rPr>
                <w:spacing w:val="-5"/>
                <w:sz w:val="24"/>
              </w:rPr>
              <w:t>No</w:t>
            </w:r>
          </w:p>
        </w:tc>
      </w:tr>
      <w:tr w:rsidR="00CA168B" w14:paraId="0D14B069" w14:textId="77777777">
        <w:trPr>
          <w:trHeight w:val="655"/>
        </w:trPr>
        <w:tc>
          <w:tcPr>
            <w:tcW w:w="1911" w:type="dxa"/>
            <w:tcBorders>
              <w:left w:val="single" w:sz="8" w:space="0" w:color="000000"/>
            </w:tcBorders>
          </w:tcPr>
          <w:p w14:paraId="49CB5695" w14:textId="77777777" w:rsidR="00CA168B" w:rsidRDefault="00663BF1">
            <w:pPr>
              <w:pStyle w:val="TableParagraph"/>
              <w:rPr>
                <w:b/>
                <w:sz w:val="24"/>
              </w:rPr>
            </w:pPr>
            <w:r>
              <w:rPr>
                <w:b/>
                <w:sz w:val="24"/>
              </w:rPr>
              <w:lastRenderedPageBreak/>
              <w:t>Appendix</w:t>
            </w:r>
            <w:r>
              <w:rPr>
                <w:b/>
                <w:spacing w:val="-11"/>
                <w:sz w:val="24"/>
              </w:rPr>
              <w:t xml:space="preserve"> </w:t>
            </w:r>
            <w:r>
              <w:rPr>
                <w:b/>
                <w:spacing w:val="-10"/>
                <w:sz w:val="24"/>
              </w:rPr>
              <w:t>2</w:t>
            </w:r>
          </w:p>
        </w:tc>
        <w:tc>
          <w:tcPr>
            <w:tcW w:w="2806" w:type="dxa"/>
          </w:tcPr>
          <w:p w14:paraId="18C56D78" w14:textId="77777777" w:rsidR="00CA168B" w:rsidRDefault="00663BF1">
            <w:pPr>
              <w:pStyle w:val="TableParagraph"/>
              <w:spacing w:line="235" w:lineRule="auto"/>
              <w:ind w:left="110" w:right="75"/>
              <w:rPr>
                <w:sz w:val="24"/>
              </w:rPr>
            </w:pPr>
            <w:r>
              <w:rPr>
                <w:sz w:val="24"/>
              </w:rPr>
              <w:t>Annual</w:t>
            </w:r>
            <w:r>
              <w:rPr>
                <w:spacing w:val="-17"/>
                <w:sz w:val="24"/>
              </w:rPr>
              <w:t xml:space="preserve"> </w:t>
            </w:r>
            <w:r>
              <w:rPr>
                <w:sz w:val="24"/>
              </w:rPr>
              <w:t>Bell</w:t>
            </w:r>
            <w:r>
              <w:rPr>
                <w:spacing w:val="-17"/>
                <w:sz w:val="24"/>
              </w:rPr>
              <w:t xml:space="preserve"> </w:t>
            </w:r>
            <w:r>
              <w:rPr>
                <w:sz w:val="24"/>
              </w:rPr>
              <w:t xml:space="preserve">Ringing </w:t>
            </w:r>
            <w:r>
              <w:rPr>
                <w:spacing w:val="-2"/>
                <w:sz w:val="24"/>
              </w:rPr>
              <w:t>Commitments</w:t>
            </w:r>
          </w:p>
        </w:tc>
        <w:tc>
          <w:tcPr>
            <w:tcW w:w="4457" w:type="dxa"/>
            <w:tcBorders>
              <w:right w:val="single" w:sz="8" w:space="0" w:color="000000"/>
            </w:tcBorders>
          </w:tcPr>
          <w:p w14:paraId="6905582D" w14:textId="77777777" w:rsidR="00CA168B" w:rsidRDefault="00663BF1">
            <w:pPr>
              <w:pStyle w:val="TableParagraph"/>
              <w:ind w:left="110"/>
              <w:rPr>
                <w:sz w:val="24"/>
              </w:rPr>
            </w:pPr>
            <w:r>
              <w:rPr>
                <w:spacing w:val="-5"/>
                <w:sz w:val="24"/>
              </w:rPr>
              <w:t>No</w:t>
            </w:r>
          </w:p>
        </w:tc>
      </w:tr>
      <w:tr w:rsidR="00CA168B" w14:paraId="544DF66C" w14:textId="77777777">
        <w:trPr>
          <w:trHeight w:val="925"/>
        </w:trPr>
        <w:tc>
          <w:tcPr>
            <w:tcW w:w="1911" w:type="dxa"/>
            <w:tcBorders>
              <w:left w:val="single" w:sz="8" w:space="0" w:color="000000"/>
            </w:tcBorders>
          </w:tcPr>
          <w:p w14:paraId="6DC05B7F" w14:textId="77777777" w:rsidR="00CA168B" w:rsidRDefault="00663BF1">
            <w:pPr>
              <w:pStyle w:val="TableParagraph"/>
              <w:rPr>
                <w:b/>
                <w:sz w:val="24"/>
              </w:rPr>
            </w:pPr>
            <w:r>
              <w:rPr>
                <w:b/>
                <w:sz w:val="24"/>
              </w:rPr>
              <w:t>Appendix</w:t>
            </w:r>
            <w:r>
              <w:rPr>
                <w:b/>
                <w:spacing w:val="-11"/>
                <w:sz w:val="24"/>
              </w:rPr>
              <w:t xml:space="preserve"> </w:t>
            </w:r>
            <w:r>
              <w:rPr>
                <w:b/>
                <w:spacing w:val="-10"/>
                <w:sz w:val="24"/>
              </w:rPr>
              <w:t>3</w:t>
            </w:r>
          </w:p>
        </w:tc>
        <w:tc>
          <w:tcPr>
            <w:tcW w:w="2806" w:type="dxa"/>
          </w:tcPr>
          <w:p w14:paraId="07830F8D" w14:textId="77777777" w:rsidR="00CA168B" w:rsidRDefault="00663BF1">
            <w:pPr>
              <w:pStyle w:val="TableParagraph"/>
              <w:spacing w:before="1" w:line="232" w:lineRule="auto"/>
              <w:ind w:left="110" w:right="75"/>
              <w:rPr>
                <w:sz w:val="24"/>
              </w:rPr>
            </w:pPr>
            <w:r>
              <w:rPr>
                <w:sz w:val="24"/>
              </w:rPr>
              <w:t>Oxford City Council Protocol</w:t>
            </w:r>
            <w:r>
              <w:rPr>
                <w:spacing w:val="-11"/>
                <w:sz w:val="24"/>
              </w:rPr>
              <w:t xml:space="preserve"> </w:t>
            </w:r>
            <w:r>
              <w:rPr>
                <w:sz w:val="24"/>
              </w:rPr>
              <w:t>for</w:t>
            </w:r>
            <w:r>
              <w:rPr>
                <w:spacing w:val="-12"/>
                <w:sz w:val="24"/>
              </w:rPr>
              <w:t xml:space="preserve"> </w:t>
            </w:r>
            <w:r>
              <w:rPr>
                <w:sz w:val="24"/>
              </w:rPr>
              <w:t>Flag</w:t>
            </w:r>
            <w:r>
              <w:rPr>
                <w:spacing w:val="-11"/>
                <w:sz w:val="24"/>
              </w:rPr>
              <w:t xml:space="preserve"> </w:t>
            </w:r>
            <w:r>
              <w:rPr>
                <w:sz w:val="24"/>
              </w:rPr>
              <w:t>Flying and Bell Ringing</w:t>
            </w:r>
          </w:p>
        </w:tc>
        <w:tc>
          <w:tcPr>
            <w:tcW w:w="4457" w:type="dxa"/>
            <w:tcBorders>
              <w:right w:val="single" w:sz="8" w:space="0" w:color="000000"/>
            </w:tcBorders>
          </w:tcPr>
          <w:p w14:paraId="49F843CD" w14:textId="77777777" w:rsidR="00CA168B" w:rsidRDefault="00663BF1">
            <w:pPr>
              <w:pStyle w:val="TableParagraph"/>
              <w:ind w:left="110"/>
              <w:rPr>
                <w:sz w:val="24"/>
              </w:rPr>
            </w:pPr>
            <w:r>
              <w:rPr>
                <w:spacing w:val="-5"/>
                <w:sz w:val="24"/>
              </w:rPr>
              <w:t>No</w:t>
            </w:r>
          </w:p>
        </w:tc>
      </w:tr>
    </w:tbl>
    <w:p w14:paraId="4DF37D1A" w14:textId="77777777" w:rsidR="00CA168B" w:rsidRDefault="00CA168B">
      <w:pPr>
        <w:pStyle w:val="BodyText"/>
        <w:spacing w:before="250"/>
        <w:rPr>
          <w:rFonts w:ascii="Times New Roman"/>
        </w:rPr>
      </w:pPr>
    </w:p>
    <w:p w14:paraId="11132F8E" w14:textId="77777777" w:rsidR="00CA168B" w:rsidRDefault="00663BF1">
      <w:pPr>
        <w:pStyle w:val="Heading1"/>
      </w:pPr>
      <w:bookmarkStart w:id="0" w:name="Introduction_and_background"/>
      <w:bookmarkEnd w:id="0"/>
      <w:r>
        <w:t>Introduction</w:t>
      </w:r>
      <w:r>
        <w:rPr>
          <w:spacing w:val="-6"/>
        </w:rPr>
        <w:t xml:space="preserve"> </w:t>
      </w:r>
      <w:r>
        <w:t>and</w:t>
      </w:r>
      <w:r>
        <w:rPr>
          <w:spacing w:val="-6"/>
        </w:rPr>
        <w:t xml:space="preserve"> </w:t>
      </w:r>
      <w:r>
        <w:rPr>
          <w:spacing w:val="-2"/>
        </w:rPr>
        <w:t>background</w:t>
      </w:r>
    </w:p>
    <w:p w14:paraId="28141DA6" w14:textId="77777777" w:rsidR="00CA168B" w:rsidRDefault="00663BF1">
      <w:pPr>
        <w:pStyle w:val="ListParagraph"/>
        <w:numPr>
          <w:ilvl w:val="0"/>
          <w:numId w:val="1"/>
        </w:numPr>
        <w:tabs>
          <w:tab w:val="left" w:pos="550"/>
        </w:tabs>
        <w:spacing w:line="232" w:lineRule="auto"/>
        <w:ind w:left="550"/>
        <w:rPr>
          <w:sz w:val="24"/>
        </w:rPr>
      </w:pPr>
      <w:r>
        <w:rPr>
          <w:sz w:val="24"/>
        </w:rPr>
        <w:t>On 13 March 2019, the City Executive Board (</w:t>
      </w:r>
      <w:r>
        <w:rPr>
          <w:i/>
          <w:sz w:val="24"/>
        </w:rPr>
        <w:t>now Cabinet</w:t>
      </w:r>
      <w:r>
        <w:rPr>
          <w:sz w:val="24"/>
        </w:rPr>
        <w:t xml:space="preserve">) adopted the Oxford City Council Protocol for Flag Flying and Bell Ringing and agreed the lists of </w:t>
      </w:r>
      <w:proofErr w:type="gramStart"/>
      <w:r>
        <w:rPr>
          <w:sz w:val="24"/>
        </w:rPr>
        <w:t>flag</w:t>
      </w:r>
      <w:proofErr w:type="gramEnd"/>
      <w:r>
        <w:rPr>
          <w:sz w:val="24"/>
        </w:rPr>
        <w:t xml:space="preserve"> flying and bell ringing commitments for the Council each year. The Protocol provides that decisions on annual or regular flag flying commitments must be considered by Cabinet. Decisions relating to one-off additional flag flying requests are delegated to the Director of Law, Governance and Strategy in accordance with the Protocol. The Protocol provides that one-off bell ringing requests will be considere</w:t>
      </w:r>
      <w:r>
        <w:rPr>
          <w:sz w:val="24"/>
        </w:rPr>
        <w:t>d</w:t>
      </w:r>
      <w:r>
        <w:rPr>
          <w:spacing w:val="-2"/>
          <w:sz w:val="24"/>
        </w:rPr>
        <w:t xml:space="preserve"> </w:t>
      </w:r>
      <w:r>
        <w:rPr>
          <w:sz w:val="24"/>
        </w:rPr>
        <w:t>by</w:t>
      </w:r>
      <w:r>
        <w:rPr>
          <w:spacing w:val="-3"/>
          <w:sz w:val="24"/>
        </w:rPr>
        <w:t xml:space="preserve"> </w:t>
      </w:r>
      <w:r>
        <w:rPr>
          <w:sz w:val="24"/>
        </w:rPr>
        <w:t>the</w:t>
      </w:r>
      <w:r>
        <w:rPr>
          <w:spacing w:val="-1"/>
          <w:sz w:val="24"/>
        </w:rPr>
        <w:t xml:space="preserve"> </w:t>
      </w:r>
      <w:r>
        <w:rPr>
          <w:sz w:val="24"/>
        </w:rPr>
        <w:t>Director</w:t>
      </w:r>
      <w:r>
        <w:rPr>
          <w:spacing w:val="-2"/>
          <w:sz w:val="24"/>
        </w:rPr>
        <w:t xml:space="preserve"> </w:t>
      </w:r>
      <w:r>
        <w:rPr>
          <w:sz w:val="24"/>
        </w:rPr>
        <w:t>of</w:t>
      </w:r>
      <w:r>
        <w:rPr>
          <w:spacing w:val="-5"/>
          <w:sz w:val="24"/>
        </w:rPr>
        <w:t xml:space="preserve"> </w:t>
      </w:r>
      <w:r>
        <w:rPr>
          <w:sz w:val="24"/>
        </w:rPr>
        <w:t>Law,</w:t>
      </w:r>
      <w:r>
        <w:rPr>
          <w:spacing w:val="-5"/>
          <w:sz w:val="24"/>
        </w:rPr>
        <w:t xml:space="preserve"> </w:t>
      </w:r>
      <w:r>
        <w:rPr>
          <w:sz w:val="24"/>
        </w:rPr>
        <w:t>Governance</w:t>
      </w:r>
      <w:r>
        <w:rPr>
          <w:spacing w:val="-2"/>
          <w:sz w:val="24"/>
        </w:rPr>
        <w:t xml:space="preserve"> </w:t>
      </w:r>
      <w:r>
        <w:rPr>
          <w:sz w:val="24"/>
        </w:rPr>
        <w:t>and</w:t>
      </w:r>
      <w:r>
        <w:rPr>
          <w:spacing w:val="-2"/>
          <w:sz w:val="24"/>
        </w:rPr>
        <w:t xml:space="preserve"> </w:t>
      </w:r>
      <w:r>
        <w:rPr>
          <w:sz w:val="24"/>
        </w:rPr>
        <w:t>Strategy</w:t>
      </w:r>
      <w:r>
        <w:rPr>
          <w:spacing w:val="-3"/>
          <w:sz w:val="24"/>
        </w:rPr>
        <w:t xml:space="preserve"> </w:t>
      </w:r>
      <w:r>
        <w:rPr>
          <w:sz w:val="24"/>
        </w:rPr>
        <w:t>(Monitoring</w:t>
      </w:r>
      <w:r>
        <w:rPr>
          <w:spacing w:val="-2"/>
          <w:sz w:val="24"/>
        </w:rPr>
        <w:t xml:space="preserve"> </w:t>
      </w:r>
      <w:r>
        <w:rPr>
          <w:sz w:val="24"/>
        </w:rPr>
        <w:t>Officer)</w:t>
      </w:r>
      <w:r>
        <w:rPr>
          <w:spacing w:val="-3"/>
          <w:sz w:val="24"/>
        </w:rPr>
        <w:t xml:space="preserve"> </w:t>
      </w:r>
      <w:r>
        <w:rPr>
          <w:sz w:val="24"/>
        </w:rPr>
        <w:t>in consultation with the Leader of the Council.</w:t>
      </w:r>
    </w:p>
    <w:p w14:paraId="26C23296" w14:textId="77777777" w:rsidR="00CA168B" w:rsidRDefault="00663BF1">
      <w:pPr>
        <w:pStyle w:val="ListParagraph"/>
        <w:numPr>
          <w:ilvl w:val="0"/>
          <w:numId w:val="1"/>
        </w:numPr>
        <w:tabs>
          <w:tab w:val="left" w:pos="550"/>
        </w:tabs>
        <w:spacing w:before="119" w:line="235" w:lineRule="auto"/>
        <w:ind w:left="550" w:right="170"/>
        <w:rPr>
          <w:sz w:val="24"/>
        </w:rPr>
      </w:pPr>
      <w:r>
        <w:rPr>
          <w:sz w:val="24"/>
        </w:rPr>
        <w:t xml:space="preserve">Following two additional flag flying requests, the list of annual </w:t>
      </w:r>
      <w:proofErr w:type="gramStart"/>
      <w:r>
        <w:rPr>
          <w:sz w:val="24"/>
        </w:rPr>
        <w:t>flag</w:t>
      </w:r>
      <w:proofErr w:type="gramEnd"/>
      <w:r>
        <w:rPr>
          <w:sz w:val="24"/>
        </w:rPr>
        <w:t xml:space="preserve"> flying commitments has been reviewed and updated. It is proposed that the Windrush flag be flown by the Council annually on 22 June to mark Windrush Day, and the Black</w:t>
      </w:r>
      <w:r>
        <w:rPr>
          <w:spacing w:val="-3"/>
          <w:sz w:val="24"/>
        </w:rPr>
        <w:t xml:space="preserve"> </w:t>
      </w:r>
      <w:r>
        <w:rPr>
          <w:sz w:val="24"/>
        </w:rPr>
        <w:t>History</w:t>
      </w:r>
      <w:r>
        <w:rPr>
          <w:spacing w:val="-3"/>
          <w:sz w:val="24"/>
        </w:rPr>
        <w:t xml:space="preserve"> </w:t>
      </w:r>
      <w:r>
        <w:rPr>
          <w:sz w:val="24"/>
        </w:rPr>
        <w:t>Month</w:t>
      </w:r>
      <w:r>
        <w:rPr>
          <w:spacing w:val="-2"/>
          <w:sz w:val="24"/>
        </w:rPr>
        <w:t xml:space="preserve"> </w:t>
      </w:r>
      <w:r>
        <w:rPr>
          <w:sz w:val="24"/>
        </w:rPr>
        <w:t>flag</w:t>
      </w:r>
      <w:r>
        <w:rPr>
          <w:spacing w:val="-2"/>
          <w:sz w:val="24"/>
        </w:rPr>
        <w:t xml:space="preserve"> </w:t>
      </w:r>
      <w:r>
        <w:rPr>
          <w:sz w:val="24"/>
        </w:rPr>
        <w:t>be</w:t>
      </w:r>
      <w:r>
        <w:rPr>
          <w:spacing w:val="-2"/>
          <w:sz w:val="24"/>
        </w:rPr>
        <w:t xml:space="preserve"> </w:t>
      </w:r>
      <w:r>
        <w:rPr>
          <w:sz w:val="24"/>
        </w:rPr>
        <w:t>flown throughout</w:t>
      </w:r>
      <w:r>
        <w:rPr>
          <w:spacing w:val="-4"/>
          <w:sz w:val="24"/>
        </w:rPr>
        <w:t xml:space="preserve"> </w:t>
      </w:r>
      <w:r>
        <w:rPr>
          <w:sz w:val="24"/>
        </w:rPr>
        <w:t>October</w:t>
      </w:r>
      <w:r>
        <w:rPr>
          <w:spacing w:val="-3"/>
          <w:sz w:val="24"/>
        </w:rPr>
        <w:t xml:space="preserve"> </w:t>
      </w:r>
      <w:r>
        <w:rPr>
          <w:sz w:val="24"/>
        </w:rPr>
        <w:t>to</w:t>
      </w:r>
      <w:r>
        <w:rPr>
          <w:spacing w:val="-2"/>
          <w:sz w:val="24"/>
        </w:rPr>
        <w:t xml:space="preserve"> </w:t>
      </w:r>
      <w:r>
        <w:rPr>
          <w:sz w:val="24"/>
        </w:rPr>
        <w:t>mark</w:t>
      </w:r>
      <w:r>
        <w:rPr>
          <w:spacing w:val="-3"/>
          <w:sz w:val="24"/>
        </w:rPr>
        <w:t xml:space="preserve"> </w:t>
      </w:r>
      <w:r>
        <w:rPr>
          <w:sz w:val="24"/>
        </w:rPr>
        <w:t>Black</w:t>
      </w:r>
      <w:r>
        <w:rPr>
          <w:spacing w:val="-3"/>
          <w:sz w:val="24"/>
        </w:rPr>
        <w:t xml:space="preserve"> </w:t>
      </w:r>
      <w:r>
        <w:rPr>
          <w:sz w:val="24"/>
        </w:rPr>
        <w:t>History</w:t>
      </w:r>
      <w:r>
        <w:rPr>
          <w:spacing w:val="-3"/>
          <w:sz w:val="24"/>
        </w:rPr>
        <w:t xml:space="preserve"> </w:t>
      </w:r>
      <w:r>
        <w:rPr>
          <w:sz w:val="24"/>
        </w:rPr>
        <w:t xml:space="preserve">Month. The revised recommended lists of annual </w:t>
      </w:r>
      <w:proofErr w:type="gramStart"/>
      <w:r>
        <w:rPr>
          <w:sz w:val="24"/>
        </w:rPr>
        <w:t>flag</w:t>
      </w:r>
      <w:proofErr w:type="gramEnd"/>
      <w:r>
        <w:rPr>
          <w:sz w:val="24"/>
        </w:rPr>
        <w:t xml:space="preserve"> flying commitments are set out at Appendices 1A and 1B to the report.</w:t>
      </w:r>
    </w:p>
    <w:p w14:paraId="031B70B3" w14:textId="77777777" w:rsidR="00CA168B" w:rsidRDefault="00663BF1">
      <w:pPr>
        <w:pStyle w:val="ListParagraph"/>
        <w:numPr>
          <w:ilvl w:val="0"/>
          <w:numId w:val="1"/>
        </w:numPr>
        <w:tabs>
          <w:tab w:val="left" w:pos="550"/>
        </w:tabs>
        <w:spacing w:before="108" w:line="235" w:lineRule="auto"/>
        <w:ind w:left="550" w:right="367"/>
        <w:rPr>
          <w:sz w:val="24"/>
        </w:rPr>
      </w:pPr>
      <w:r>
        <w:rPr>
          <w:sz w:val="24"/>
        </w:rPr>
        <w:t>The</w:t>
      </w:r>
      <w:r>
        <w:rPr>
          <w:spacing w:val="-3"/>
          <w:sz w:val="24"/>
        </w:rPr>
        <w:t xml:space="preserve"> </w:t>
      </w:r>
      <w:r>
        <w:rPr>
          <w:sz w:val="24"/>
        </w:rPr>
        <w:t>annual</w:t>
      </w:r>
      <w:r>
        <w:rPr>
          <w:spacing w:val="-3"/>
          <w:sz w:val="24"/>
        </w:rPr>
        <w:t xml:space="preserve"> </w:t>
      </w:r>
      <w:r>
        <w:rPr>
          <w:sz w:val="24"/>
        </w:rPr>
        <w:t>bell</w:t>
      </w:r>
      <w:r>
        <w:rPr>
          <w:spacing w:val="-3"/>
          <w:sz w:val="24"/>
        </w:rPr>
        <w:t xml:space="preserve"> </w:t>
      </w:r>
      <w:r>
        <w:rPr>
          <w:sz w:val="24"/>
        </w:rPr>
        <w:t>ringing commitments</w:t>
      </w:r>
      <w:r>
        <w:rPr>
          <w:spacing w:val="-3"/>
          <w:sz w:val="24"/>
        </w:rPr>
        <w:t xml:space="preserve"> </w:t>
      </w:r>
      <w:r>
        <w:rPr>
          <w:sz w:val="24"/>
        </w:rPr>
        <w:t>have</w:t>
      </w:r>
      <w:r>
        <w:rPr>
          <w:spacing w:val="-3"/>
          <w:sz w:val="24"/>
        </w:rPr>
        <w:t xml:space="preserve"> </w:t>
      </w:r>
      <w:r>
        <w:rPr>
          <w:sz w:val="24"/>
        </w:rPr>
        <w:t>not</w:t>
      </w:r>
      <w:r>
        <w:rPr>
          <w:spacing w:val="-5"/>
          <w:sz w:val="24"/>
        </w:rPr>
        <w:t xml:space="preserve"> </w:t>
      </w:r>
      <w:r>
        <w:rPr>
          <w:sz w:val="24"/>
        </w:rPr>
        <w:t>changed</w:t>
      </w:r>
      <w:r>
        <w:rPr>
          <w:spacing w:val="-3"/>
          <w:sz w:val="24"/>
        </w:rPr>
        <w:t xml:space="preserve"> </w:t>
      </w:r>
      <w:r>
        <w:rPr>
          <w:sz w:val="24"/>
        </w:rPr>
        <w:t>and</w:t>
      </w:r>
      <w:r>
        <w:rPr>
          <w:spacing w:val="-1"/>
          <w:sz w:val="24"/>
        </w:rPr>
        <w:t xml:space="preserve"> </w:t>
      </w:r>
      <w:r>
        <w:rPr>
          <w:sz w:val="24"/>
        </w:rPr>
        <w:t>the</w:t>
      </w:r>
      <w:r>
        <w:rPr>
          <w:spacing w:val="-3"/>
          <w:sz w:val="24"/>
        </w:rPr>
        <w:t xml:space="preserve"> </w:t>
      </w:r>
      <w:r>
        <w:rPr>
          <w:sz w:val="24"/>
        </w:rPr>
        <w:t>list</w:t>
      </w:r>
      <w:r>
        <w:rPr>
          <w:spacing w:val="-5"/>
          <w:sz w:val="24"/>
        </w:rPr>
        <w:t xml:space="preserve"> </w:t>
      </w:r>
      <w:r>
        <w:rPr>
          <w:sz w:val="24"/>
        </w:rPr>
        <w:t>is</w:t>
      </w:r>
      <w:r>
        <w:rPr>
          <w:spacing w:val="-3"/>
          <w:sz w:val="24"/>
        </w:rPr>
        <w:t xml:space="preserve"> </w:t>
      </w:r>
      <w:r>
        <w:rPr>
          <w:sz w:val="24"/>
        </w:rPr>
        <w:t>attached</w:t>
      </w:r>
      <w:r>
        <w:rPr>
          <w:spacing w:val="-3"/>
          <w:sz w:val="24"/>
        </w:rPr>
        <w:t xml:space="preserve"> </w:t>
      </w:r>
      <w:r>
        <w:rPr>
          <w:sz w:val="24"/>
        </w:rPr>
        <w:t>at Appendix 2 to the report for noting.</w:t>
      </w:r>
    </w:p>
    <w:p w14:paraId="4EBF2C16" w14:textId="77777777" w:rsidR="00CA168B" w:rsidRDefault="00663BF1">
      <w:pPr>
        <w:pStyle w:val="Heading1"/>
        <w:spacing w:before="235"/>
      </w:pPr>
      <w:bookmarkStart w:id="1" w:name="Governance_Framework"/>
      <w:bookmarkEnd w:id="1"/>
      <w:r>
        <w:t>Governance</w:t>
      </w:r>
      <w:r>
        <w:rPr>
          <w:spacing w:val="-4"/>
        </w:rPr>
        <w:t xml:space="preserve"> </w:t>
      </w:r>
      <w:r>
        <w:rPr>
          <w:spacing w:val="-2"/>
        </w:rPr>
        <w:t>Framework</w:t>
      </w:r>
    </w:p>
    <w:p w14:paraId="170B3684" w14:textId="77777777" w:rsidR="00CA168B" w:rsidRDefault="00663BF1">
      <w:pPr>
        <w:pStyle w:val="ListParagraph"/>
        <w:numPr>
          <w:ilvl w:val="0"/>
          <w:numId w:val="1"/>
        </w:numPr>
        <w:tabs>
          <w:tab w:val="left" w:pos="550"/>
        </w:tabs>
        <w:spacing w:before="115" w:line="232" w:lineRule="auto"/>
        <w:ind w:left="550" w:right="276"/>
        <w:rPr>
          <w:sz w:val="24"/>
        </w:rPr>
      </w:pPr>
      <w:r>
        <w:rPr>
          <w:sz w:val="24"/>
        </w:rPr>
        <w:t>The Council’s arrangements for bell ringing and flying flags are governed by the Oxford City Council Protocol for Flag Flying and Bell Ringing. This has been amended</w:t>
      </w:r>
      <w:r>
        <w:rPr>
          <w:spacing w:val="-1"/>
          <w:sz w:val="24"/>
        </w:rPr>
        <w:t xml:space="preserve"> </w:t>
      </w:r>
      <w:r>
        <w:rPr>
          <w:sz w:val="24"/>
        </w:rPr>
        <w:t>slightly</w:t>
      </w:r>
      <w:r>
        <w:rPr>
          <w:spacing w:val="-2"/>
          <w:sz w:val="24"/>
        </w:rPr>
        <w:t xml:space="preserve"> </w:t>
      </w:r>
      <w:r>
        <w:rPr>
          <w:sz w:val="24"/>
        </w:rPr>
        <w:t>to</w:t>
      </w:r>
      <w:r>
        <w:rPr>
          <w:spacing w:val="-1"/>
          <w:sz w:val="24"/>
        </w:rPr>
        <w:t xml:space="preserve"> </w:t>
      </w:r>
      <w:r>
        <w:rPr>
          <w:sz w:val="24"/>
        </w:rPr>
        <w:t>reflect</w:t>
      </w:r>
      <w:r>
        <w:rPr>
          <w:spacing w:val="-4"/>
          <w:sz w:val="24"/>
        </w:rPr>
        <w:t xml:space="preserve"> </w:t>
      </w:r>
      <w:r>
        <w:rPr>
          <w:sz w:val="24"/>
        </w:rPr>
        <w:t>the</w:t>
      </w:r>
      <w:r>
        <w:rPr>
          <w:spacing w:val="-1"/>
          <w:sz w:val="24"/>
        </w:rPr>
        <w:t xml:space="preserve"> </w:t>
      </w:r>
      <w:r>
        <w:rPr>
          <w:sz w:val="24"/>
        </w:rPr>
        <w:t>changes</w:t>
      </w:r>
      <w:r>
        <w:rPr>
          <w:spacing w:val="-2"/>
          <w:sz w:val="24"/>
        </w:rPr>
        <w:t xml:space="preserve"> </w:t>
      </w:r>
      <w:r>
        <w:rPr>
          <w:sz w:val="24"/>
        </w:rPr>
        <w:t>to</w:t>
      </w:r>
      <w:r>
        <w:rPr>
          <w:spacing w:val="-1"/>
          <w:sz w:val="24"/>
        </w:rPr>
        <w:t xml:space="preserve"> </w:t>
      </w:r>
      <w:r>
        <w:rPr>
          <w:sz w:val="24"/>
        </w:rPr>
        <w:t>job</w:t>
      </w:r>
      <w:r>
        <w:rPr>
          <w:spacing w:val="-1"/>
          <w:sz w:val="24"/>
        </w:rPr>
        <w:t xml:space="preserve"> </w:t>
      </w:r>
      <w:r>
        <w:rPr>
          <w:sz w:val="24"/>
        </w:rPr>
        <w:t>titles</w:t>
      </w:r>
      <w:r>
        <w:rPr>
          <w:spacing w:val="-2"/>
          <w:sz w:val="24"/>
        </w:rPr>
        <w:t xml:space="preserve"> </w:t>
      </w:r>
      <w:r>
        <w:rPr>
          <w:sz w:val="24"/>
        </w:rPr>
        <w:t>as</w:t>
      </w:r>
      <w:r>
        <w:rPr>
          <w:spacing w:val="-2"/>
          <w:sz w:val="24"/>
        </w:rPr>
        <w:t xml:space="preserve"> </w:t>
      </w:r>
      <w:r>
        <w:rPr>
          <w:sz w:val="24"/>
        </w:rPr>
        <w:t>part</w:t>
      </w:r>
      <w:r>
        <w:rPr>
          <w:spacing w:val="-4"/>
          <w:sz w:val="24"/>
        </w:rPr>
        <w:t xml:space="preserve"> </w:t>
      </w:r>
      <w:r>
        <w:rPr>
          <w:sz w:val="24"/>
        </w:rPr>
        <w:t>of</w:t>
      </w:r>
      <w:r>
        <w:rPr>
          <w:spacing w:val="-4"/>
          <w:sz w:val="24"/>
        </w:rPr>
        <w:t xml:space="preserve"> </w:t>
      </w:r>
      <w:r>
        <w:rPr>
          <w:sz w:val="24"/>
        </w:rPr>
        <w:t>the recent</w:t>
      </w:r>
      <w:r>
        <w:rPr>
          <w:spacing w:val="-3"/>
          <w:sz w:val="24"/>
        </w:rPr>
        <w:t xml:space="preserve"> </w:t>
      </w:r>
      <w:r>
        <w:rPr>
          <w:sz w:val="24"/>
        </w:rPr>
        <w:t>Corporate Management Restructure and is attached at Appendix 3.</w:t>
      </w:r>
    </w:p>
    <w:p w14:paraId="24372D5D" w14:textId="77777777" w:rsidR="00CA168B" w:rsidRDefault="00663BF1">
      <w:pPr>
        <w:pStyle w:val="Heading1"/>
        <w:spacing w:before="238"/>
      </w:pPr>
      <w:bookmarkStart w:id="2" w:name="Financial_implications"/>
      <w:bookmarkEnd w:id="2"/>
      <w:r>
        <w:t>Financial</w:t>
      </w:r>
      <w:r>
        <w:rPr>
          <w:spacing w:val="-6"/>
        </w:rPr>
        <w:t xml:space="preserve"> </w:t>
      </w:r>
      <w:r>
        <w:rPr>
          <w:spacing w:val="-2"/>
        </w:rPr>
        <w:t>implications</w:t>
      </w:r>
    </w:p>
    <w:p w14:paraId="73D4003B" w14:textId="77777777" w:rsidR="00CA168B" w:rsidRDefault="00663BF1">
      <w:pPr>
        <w:pStyle w:val="ListParagraph"/>
        <w:numPr>
          <w:ilvl w:val="0"/>
          <w:numId w:val="1"/>
        </w:numPr>
        <w:tabs>
          <w:tab w:val="left" w:pos="550"/>
        </w:tabs>
        <w:spacing w:line="232" w:lineRule="auto"/>
        <w:ind w:left="550" w:right="762"/>
        <w:rPr>
          <w:sz w:val="24"/>
        </w:rPr>
      </w:pPr>
      <w:r>
        <w:rPr>
          <w:sz w:val="24"/>
        </w:rPr>
        <w:t>Planning permission is required for non-national flags to be flown, there is a financial</w:t>
      </w:r>
      <w:r>
        <w:rPr>
          <w:spacing w:val="-3"/>
          <w:sz w:val="24"/>
        </w:rPr>
        <w:t xml:space="preserve"> </w:t>
      </w:r>
      <w:r>
        <w:rPr>
          <w:sz w:val="24"/>
        </w:rPr>
        <w:t>implication</w:t>
      </w:r>
      <w:r>
        <w:rPr>
          <w:spacing w:val="-3"/>
          <w:sz w:val="24"/>
        </w:rPr>
        <w:t xml:space="preserve"> </w:t>
      </w:r>
      <w:r>
        <w:rPr>
          <w:sz w:val="24"/>
        </w:rPr>
        <w:t>to</w:t>
      </w:r>
      <w:r>
        <w:rPr>
          <w:spacing w:val="-3"/>
          <w:sz w:val="24"/>
        </w:rPr>
        <w:t xml:space="preserve"> </w:t>
      </w:r>
      <w:r>
        <w:rPr>
          <w:sz w:val="24"/>
        </w:rPr>
        <w:t>cover planning</w:t>
      </w:r>
      <w:r>
        <w:rPr>
          <w:spacing w:val="-1"/>
          <w:sz w:val="24"/>
        </w:rPr>
        <w:t xml:space="preserve"> </w:t>
      </w:r>
      <w:r>
        <w:rPr>
          <w:sz w:val="24"/>
        </w:rPr>
        <w:t>application</w:t>
      </w:r>
      <w:r>
        <w:rPr>
          <w:spacing w:val="-3"/>
          <w:sz w:val="24"/>
        </w:rPr>
        <w:t xml:space="preserve"> </w:t>
      </w:r>
      <w:r>
        <w:rPr>
          <w:sz w:val="24"/>
        </w:rPr>
        <w:t>costs,</w:t>
      </w:r>
      <w:r>
        <w:rPr>
          <w:spacing w:val="-6"/>
          <w:sz w:val="24"/>
        </w:rPr>
        <w:t xml:space="preserve"> </w:t>
      </w:r>
      <w:r>
        <w:rPr>
          <w:sz w:val="24"/>
        </w:rPr>
        <w:t>that</w:t>
      </w:r>
      <w:r>
        <w:rPr>
          <w:spacing w:val="-6"/>
          <w:sz w:val="24"/>
        </w:rPr>
        <w:t xml:space="preserve"> </w:t>
      </w:r>
      <w:r>
        <w:rPr>
          <w:sz w:val="24"/>
        </w:rPr>
        <w:t>is</w:t>
      </w:r>
      <w:r>
        <w:rPr>
          <w:spacing w:val="-4"/>
          <w:sz w:val="24"/>
        </w:rPr>
        <w:t xml:space="preserve"> </w:t>
      </w:r>
      <w:r>
        <w:rPr>
          <w:sz w:val="24"/>
        </w:rPr>
        <w:t>covered</w:t>
      </w:r>
      <w:r>
        <w:rPr>
          <w:spacing w:val="-3"/>
          <w:sz w:val="24"/>
        </w:rPr>
        <w:t xml:space="preserve"> </w:t>
      </w:r>
      <w:r>
        <w:rPr>
          <w:sz w:val="24"/>
        </w:rPr>
        <w:t>by</w:t>
      </w:r>
      <w:r>
        <w:rPr>
          <w:spacing w:val="-4"/>
          <w:sz w:val="24"/>
        </w:rPr>
        <w:t xml:space="preserve"> </w:t>
      </w:r>
      <w:r>
        <w:rPr>
          <w:sz w:val="24"/>
        </w:rPr>
        <w:t>the applicant. The cost of the planning application and the two new flags will be covered by existing budgets.</w:t>
      </w:r>
    </w:p>
    <w:p w14:paraId="2719C129" w14:textId="77777777" w:rsidR="00CA168B" w:rsidRDefault="00663BF1">
      <w:pPr>
        <w:pStyle w:val="Heading1"/>
        <w:spacing w:before="238"/>
      </w:pPr>
      <w:bookmarkStart w:id="3" w:name="Legal_issues"/>
      <w:bookmarkEnd w:id="3"/>
      <w:r>
        <w:t>Legal</w:t>
      </w:r>
      <w:r>
        <w:rPr>
          <w:spacing w:val="-6"/>
        </w:rPr>
        <w:t xml:space="preserve"> </w:t>
      </w:r>
      <w:r>
        <w:rPr>
          <w:spacing w:val="-2"/>
        </w:rPr>
        <w:t>issues</w:t>
      </w:r>
    </w:p>
    <w:p w14:paraId="221400C3" w14:textId="77777777" w:rsidR="00CA168B" w:rsidRDefault="00663BF1">
      <w:pPr>
        <w:pStyle w:val="ListParagraph"/>
        <w:numPr>
          <w:ilvl w:val="0"/>
          <w:numId w:val="1"/>
        </w:numPr>
        <w:tabs>
          <w:tab w:val="left" w:pos="550"/>
        </w:tabs>
        <w:spacing w:line="232" w:lineRule="auto"/>
        <w:ind w:left="550" w:right="116"/>
        <w:rPr>
          <w:sz w:val="24"/>
        </w:rPr>
      </w:pPr>
      <w:r>
        <w:rPr>
          <w:sz w:val="24"/>
        </w:rPr>
        <w:t>There are no specific</w:t>
      </w:r>
      <w:r>
        <w:rPr>
          <w:spacing w:val="-1"/>
          <w:sz w:val="24"/>
        </w:rPr>
        <w:t xml:space="preserve"> </w:t>
      </w:r>
      <w:r>
        <w:rPr>
          <w:sz w:val="24"/>
        </w:rPr>
        <w:t>legal issues</w:t>
      </w:r>
      <w:r>
        <w:rPr>
          <w:spacing w:val="-1"/>
          <w:sz w:val="24"/>
        </w:rPr>
        <w:t xml:space="preserve"> </w:t>
      </w:r>
      <w:r>
        <w:rPr>
          <w:sz w:val="24"/>
        </w:rPr>
        <w:t>arising directly</w:t>
      </w:r>
      <w:r>
        <w:rPr>
          <w:spacing w:val="-1"/>
          <w:sz w:val="24"/>
        </w:rPr>
        <w:t xml:space="preserve"> </w:t>
      </w:r>
      <w:r>
        <w:rPr>
          <w:sz w:val="24"/>
        </w:rPr>
        <w:t>from</w:t>
      </w:r>
      <w:r>
        <w:rPr>
          <w:spacing w:val="-1"/>
          <w:sz w:val="24"/>
        </w:rPr>
        <w:t xml:space="preserve"> </w:t>
      </w:r>
      <w:r>
        <w:rPr>
          <w:sz w:val="24"/>
        </w:rPr>
        <w:t>this</w:t>
      </w:r>
      <w:r>
        <w:rPr>
          <w:spacing w:val="-1"/>
          <w:sz w:val="24"/>
        </w:rPr>
        <w:t xml:space="preserve"> </w:t>
      </w:r>
      <w:r>
        <w:rPr>
          <w:sz w:val="24"/>
        </w:rPr>
        <w:t>report.</w:t>
      </w:r>
      <w:r>
        <w:rPr>
          <w:spacing w:val="-3"/>
          <w:sz w:val="24"/>
        </w:rPr>
        <w:t xml:space="preserve"> </w:t>
      </w:r>
      <w:r>
        <w:rPr>
          <w:sz w:val="24"/>
        </w:rPr>
        <w:t>The responsibility for</w:t>
      </w:r>
      <w:r>
        <w:rPr>
          <w:spacing w:val="-3"/>
          <w:sz w:val="24"/>
        </w:rPr>
        <w:t xml:space="preserve"> </w:t>
      </w:r>
      <w:r>
        <w:rPr>
          <w:sz w:val="24"/>
        </w:rPr>
        <w:t>flag</w:t>
      </w:r>
      <w:r>
        <w:rPr>
          <w:spacing w:val="-2"/>
          <w:sz w:val="24"/>
        </w:rPr>
        <w:t xml:space="preserve"> </w:t>
      </w:r>
      <w:r>
        <w:rPr>
          <w:sz w:val="24"/>
        </w:rPr>
        <w:t>flying</w:t>
      </w:r>
      <w:r>
        <w:rPr>
          <w:spacing w:val="-2"/>
          <w:sz w:val="24"/>
        </w:rPr>
        <w:t xml:space="preserve"> </w:t>
      </w:r>
      <w:r>
        <w:rPr>
          <w:sz w:val="24"/>
        </w:rPr>
        <w:t>to</w:t>
      </w:r>
      <w:r>
        <w:rPr>
          <w:spacing w:val="-2"/>
          <w:sz w:val="24"/>
        </w:rPr>
        <w:t xml:space="preserve"> </w:t>
      </w:r>
      <w:r>
        <w:rPr>
          <w:sz w:val="24"/>
        </w:rPr>
        <w:t>mark</w:t>
      </w:r>
      <w:r>
        <w:rPr>
          <w:spacing w:val="-3"/>
          <w:sz w:val="24"/>
        </w:rPr>
        <w:t xml:space="preserve"> </w:t>
      </w:r>
      <w:r>
        <w:rPr>
          <w:sz w:val="24"/>
        </w:rPr>
        <w:t>events</w:t>
      </w:r>
      <w:r>
        <w:rPr>
          <w:spacing w:val="-3"/>
          <w:sz w:val="24"/>
        </w:rPr>
        <w:t xml:space="preserve"> </w:t>
      </w:r>
      <w:r>
        <w:rPr>
          <w:sz w:val="24"/>
        </w:rPr>
        <w:t>and</w:t>
      </w:r>
      <w:r>
        <w:rPr>
          <w:spacing w:val="-2"/>
          <w:sz w:val="24"/>
        </w:rPr>
        <w:t xml:space="preserve"> </w:t>
      </w:r>
      <w:r>
        <w:rPr>
          <w:sz w:val="24"/>
        </w:rPr>
        <w:t>occasions is</w:t>
      </w:r>
      <w:r>
        <w:rPr>
          <w:spacing w:val="-3"/>
          <w:sz w:val="24"/>
        </w:rPr>
        <w:t xml:space="preserve"> </w:t>
      </w:r>
      <w:r>
        <w:rPr>
          <w:sz w:val="24"/>
        </w:rPr>
        <w:t>an</w:t>
      </w:r>
      <w:r>
        <w:rPr>
          <w:spacing w:val="-2"/>
          <w:sz w:val="24"/>
        </w:rPr>
        <w:t xml:space="preserve"> </w:t>
      </w:r>
      <w:r>
        <w:rPr>
          <w:sz w:val="24"/>
        </w:rPr>
        <w:t>executive</w:t>
      </w:r>
      <w:r>
        <w:rPr>
          <w:spacing w:val="-2"/>
          <w:sz w:val="24"/>
        </w:rPr>
        <w:t xml:space="preserve"> </w:t>
      </w:r>
      <w:r>
        <w:rPr>
          <w:sz w:val="24"/>
        </w:rPr>
        <w:t>function</w:t>
      </w:r>
      <w:r>
        <w:rPr>
          <w:spacing w:val="-2"/>
          <w:sz w:val="24"/>
        </w:rPr>
        <w:t xml:space="preserve"> </w:t>
      </w:r>
      <w:r>
        <w:rPr>
          <w:sz w:val="24"/>
        </w:rPr>
        <w:t>and</w:t>
      </w:r>
      <w:r>
        <w:rPr>
          <w:spacing w:val="-2"/>
          <w:sz w:val="24"/>
        </w:rPr>
        <w:t xml:space="preserve"> </w:t>
      </w:r>
      <w:r>
        <w:rPr>
          <w:sz w:val="24"/>
        </w:rPr>
        <w:t>so lies</w:t>
      </w:r>
      <w:r>
        <w:rPr>
          <w:spacing w:val="-3"/>
          <w:sz w:val="24"/>
        </w:rPr>
        <w:t xml:space="preserve"> </w:t>
      </w:r>
      <w:r>
        <w:rPr>
          <w:sz w:val="24"/>
        </w:rPr>
        <w:t>with Cabinet under the Local Government Act 2000 as it is not specifically reserved to Full Council.</w:t>
      </w:r>
      <w:r>
        <w:rPr>
          <w:spacing w:val="-3"/>
          <w:sz w:val="24"/>
        </w:rPr>
        <w:t xml:space="preserve"> </w:t>
      </w:r>
      <w:r>
        <w:rPr>
          <w:sz w:val="24"/>
        </w:rPr>
        <w:t>The flying of</w:t>
      </w:r>
      <w:r>
        <w:rPr>
          <w:spacing w:val="-3"/>
          <w:sz w:val="24"/>
        </w:rPr>
        <w:t xml:space="preserve"> </w:t>
      </w:r>
      <w:r>
        <w:rPr>
          <w:sz w:val="24"/>
        </w:rPr>
        <w:t>flags is not</w:t>
      </w:r>
      <w:r>
        <w:rPr>
          <w:spacing w:val="-3"/>
          <w:sz w:val="24"/>
        </w:rPr>
        <w:t xml:space="preserve"> </w:t>
      </w:r>
      <w:r>
        <w:rPr>
          <w:sz w:val="24"/>
        </w:rPr>
        <w:t>the subject</w:t>
      </w:r>
      <w:r>
        <w:rPr>
          <w:spacing w:val="-3"/>
          <w:sz w:val="24"/>
        </w:rPr>
        <w:t xml:space="preserve"> </w:t>
      </w:r>
      <w:r>
        <w:rPr>
          <w:sz w:val="24"/>
        </w:rPr>
        <w:t>of</w:t>
      </w:r>
      <w:r>
        <w:rPr>
          <w:spacing w:val="-3"/>
          <w:sz w:val="24"/>
        </w:rPr>
        <w:t xml:space="preserve"> </w:t>
      </w:r>
      <w:r>
        <w:rPr>
          <w:sz w:val="24"/>
        </w:rPr>
        <w:t>statute across Great</w:t>
      </w:r>
      <w:r>
        <w:rPr>
          <w:spacing w:val="-3"/>
          <w:sz w:val="24"/>
        </w:rPr>
        <w:t xml:space="preserve"> </w:t>
      </w:r>
      <w:r>
        <w:rPr>
          <w:sz w:val="24"/>
        </w:rPr>
        <w:t xml:space="preserve">Britain and advice is issued by the Department for Digital, Culture, </w:t>
      </w:r>
      <w:proofErr w:type="gramStart"/>
      <w:r>
        <w:rPr>
          <w:sz w:val="24"/>
        </w:rPr>
        <w:t>Media</w:t>
      </w:r>
      <w:proofErr w:type="gramEnd"/>
      <w:r>
        <w:rPr>
          <w:sz w:val="24"/>
        </w:rPr>
        <w:t xml:space="preserve"> and Sport on the flying of national flags from government buildings. The advice relates to</w:t>
      </w:r>
    </w:p>
    <w:p w14:paraId="746DFB86" w14:textId="77777777" w:rsidR="00CA168B" w:rsidRDefault="00CA168B">
      <w:pPr>
        <w:spacing w:line="232" w:lineRule="auto"/>
        <w:rPr>
          <w:sz w:val="24"/>
        </w:rPr>
        <w:sectPr w:rsidR="00CA168B">
          <w:type w:val="continuous"/>
          <w:pgSz w:w="11910" w:h="16840"/>
          <w:pgMar w:top="1400" w:right="1180" w:bottom="280" w:left="1180" w:header="720" w:footer="720" w:gutter="0"/>
          <w:cols w:space="720"/>
        </w:sectPr>
      </w:pPr>
    </w:p>
    <w:p w14:paraId="3A5736D8" w14:textId="77777777" w:rsidR="00CA168B" w:rsidRDefault="00663BF1">
      <w:pPr>
        <w:pStyle w:val="BodyText"/>
        <w:spacing w:before="75" w:line="235" w:lineRule="auto"/>
        <w:ind w:left="550"/>
      </w:pPr>
      <w:r>
        <w:lastRenderedPageBreak/>
        <w:t>government</w:t>
      </w:r>
      <w:r>
        <w:rPr>
          <w:spacing w:val="-5"/>
        </w:rPr>
        <w:t xml:space="preserve"> </w:t>
      </w:r>
      <w:r>
        <w:t>buildings</w:t>
      </w:r>
      <w:r>
        <w:rPr>
          <w:spacing w:val="-3"/>
        </w:rPr>
        <w:t xml:space="preserve"> </w:t>
      </w:r>
      <w:r>
        <w:t>only,</w:t>
      </w:r>
      <w:r>
        <w:rPr>
          <w:spacing w:val="-5"/>
        </w:rPr>
        <w:t xml:space="preserve"> </w:t>
      </w:r>
      <w:r>
        <w:t>but</w:t>
      </w:r>
      <w:r>
        <w:rPr>
          <w:spacing w:val="-5"/>
        </w:rPr>
        <w:t xml:space="preserve"> </w:t>
      </w:r>
      <w:r>
        <w:t>many</w:t>
      </w:r>
      <w:r>
        <w:rPr>
          <w:spacing w:val="-3"/>
        </w:rPr>
        <w:t xml:space="preserve"> </w:t>
      </w:r>
      <w:r>
        <w:t>local</w:t>
      </w:r>
      <w:r>
        <w:rPr>
          <w:spacing w:val="-2"/>
        </w:rPr>
        <w:t xml:space="preserve"> </w:t>
      </w:r>
      <w:r>
        <w:t>authorities,</w:t>
      </w:r>
      <w:r>
        <w:rPr>
          <w:spacing w:val="-5"/>
        </w:rPr>
        <w:t xml:space="preserve"> </w:t>
      </w:r>
      <w:r>
        <w:t>such</w:t>
      </w:r>
      <w:r>
        <w:rPr>
          <w:spacing w:val="-2"/>
        </w:rPr>
        <w:t xml:space="preserve"> </w:t>
      </w:r>
      <w:r>
        <w:t>as</w:t>
      </w:r>
      <w:r>
        <w:rPr>
          <w:spacing w:val="-3"/>
        </w:rPr>
        <w:t xml:space="preserve"> </w:t>
      </w:r>
      <w:r>
        <w:t>Oxford</w:t>
      </w:r>
      <w:r>
        <w:rPr>
          <w:spacing w:val="-2"/>
        </w:rPr>
        <w:t xml:space="preserve"> </w:t>
      </w:r>
      <w:r>
        <w:t>City</w:t>
      </w:r>
      <w:r>
        <w:rPr>
          <w:spacing w:val="-3"/>
        </w:rPr>
        <w:t xml:space="preserve"> </w:t>
      </w:r>
      <w:r>
        <w:t>Council, also follow the advice on a voluntary basis (either in full or in part).</w:t>
      </w:r>
    </w:p>
    <w:p w14:paraId="3EDFDD5A" w14:textId="77777777" w:rsidR="00CA168B" w:rsidRDefault="00663BF1">
      <w:pPr>
        <w:pStyle w:val="ListParagraph"/>
        <w:numPr>
          <w:ilvl w:val="0"/>
          <w:numId w:val="1"/>
        </w:numPr>
        <w:tabs>
          <w:tab w:val="left" w:pos="550"/>
        </w:tabs>
        <w:spacing w:before="114" w:line="235" w:lineRule="auto"/>
        <w:ind w:left="550"/>
        <w:rPr>
          <w:sz w:val="24"/>
        </w:rPr>
      </w:pPr>
      <w:r>
        <w:rPr>
          <w:sz w:val="24"/>
        </w:rPr>
        <w:t>Under the Town and Country Planning (Control of Advertisements) (England) Regulations</w:t>
      </w:r>
      <w:r>
        <w:rPr>
          <w:spacing w:val="-3"/>
          <w:sz w:val="24"/>
        </w:rPr>
        <w:t xml:space="preserve"> </w:t>
      </w:r>
      <w:r>
        <w:rPr>
          <w:sz w:val="24"/>
        </w:rPr>
        <w:t>2007,</w:t>
      </w:r>
      <w:r>
        <w:rPr>
          <w:spacing w:val="-5"/>
          <w:sz w:val="24"/>
        </w:rPr>
        <w:t xml:space="preserve"> </w:t>
      </w:r>
      <w:r>
        <w:rPr>
          <w:sz w:val="24"/>
        </w:rPr>
        <w:t>there</w:t>
      </w:r>
      <w:r>
        <w:rPr>
          <w:spacing w:val="-2"/>
          <w:sz w:val="24"/>
        </w:rPr>
        <w:t xml:space="preserve"> </w:t>
      </w:r>
      <w:r>
        <w:rPr>
          <w:sz w:val="24"/>
        </w:rPr>
        <w:t>is</w:t>
      </w:r>
      <w:r>
        <w:rPr>
          <w:spacing w:val="-3"/>
          <w:sz w:val="24"/>
        </w:rPr>
        <w:t xml:space="preserve"> </w:t>
      </w:r>
      <w:r>
        <w:rPr>
          <w:sz w:val="24"/>
        </w:rPr>
        <w:t>a</w:t>
      </w:r>
      <w:r>
        <w:rPr>
          <w:spacing w:val="-2"/>
          <w:sz w:val="24"/>
        </w:rPr>
        <w:t xml:space="preserve"> </w:t>
      </w:r>
      <w:r>
        <w:rPr>
          <w:sz w:val="24"/>
        </w:rPr>
        <w:t>requirement</w:t>
      </w:r>
      <w:r>
        <w:rPr>
          <w:spacing w:val="-5"/>
          <w:sz w:val="24"/>
        </w:rPr>
        <w:t xml:space="preserve"> </w:t>
      </w:r>
      <w:r>
        <w:rPr>
          <w:sz w:val="24"/>
        </w:rPr>
        <w:t>for</w:t>
      </w:r>
      <w:r>
        <w:rPr>
          <w:spacing w:val="-3"/>
          <w:sz w:val="24"/>
        </w:rPr>
        <w:t xml:space="preserve"> </w:t>
      </w:r>
      <w:r>
        <w:rPr>
          <w:sz w:val="24"/>
        </w:rPr>
        <w:t>the</w:t>
      </w:r>
      <w:r>
        <w:rPr>
          <w:spacing w:val="-2"/>
          <w:sz w:val="24"/>
        </w:rPr>
        <w:t xml:space="preserve"> </w:t>
      </w:r>
      <w:r>
        <w:rPr>
          <w:sz w:val="24"/>
        </w:rPr>
        <w:t>Council</w:t>
      </w:r>
      <w:r>
        <w:rPr>
          <w:spacing w:val="-2"/>
          <w:sz w:val="24"/>
        </w:rPr>
        <w:t xml:space="preserve"> </w:t>
      </w:r>
      <w:r>
        <w:rPr>
          <w:sz w:val="24"/>
        </w:rPr>
        <w:t>to</w:t>
      </w:r>
      <w:r>
        <w:rPr>
          <w:spacing w:val="-2"/>
          <w:sz w:val="24"/>
        </w:rPr>
        <w:t xml:space="preserve"> </w:t>
      </w:r>
      <w:r>
        <w:rPr>
          <w:sz w:val="24"/>
        </w:rPr>
        <w:t>obtain</w:t>
      </w:r>
      <w:r>
        <w:rPr>
          <w:spacing w:val="-2"/>
          <w:sz w:val="24"/>
        </w:rPr>
        <w:t xml:space="preserve"> </w:t>
      </w:r>
      <w:r>
        <w:rPr>
          <w:sz w:val="24"/>
        </w:rPr>
        <w:t>planning</w:t>
      </w:r>
      <w:r>
        <w:rPr>
          <w:spacing w:val="-2"/>
          <w:sz w:val="24"/>
        </w:rPr>
        <w:t xml:space="preserve"> </w:t>
      </w:r>
      <w:r>
        <w:rPr>
          <w:sz w:val="24"/>
        </w:rPr>
        <w:t xml:space="preserve">consent </w:t>
      </w:r>
      <w:proofErr w:type="gramStart"/>
      <w:r>
        <w:rPr>
          <w:sz w:val="24"/>
        </w:rPr>
        <w:t>in order to</w:t>
      </w:r>
      <w:proofErr w:type="gramEnd"/>
      <w:r>
        <w:rPr>
          <w:sz w:val="24"/>
        </w:rPr>
        <w:t xml:space="preserve"> display certain flags.</w:t>
      </w:r>
      <w:r>
        <w:rPr>
          <w:spacing w:val="-1"/>
          <w:sz w:val="24"/>
        </w:rPr>
        <w:t xml:space="preserve"> </w:t>
      </w:r>
      <w:proofErr w:type="gramStart"/>
      <w:r>
        <w:rPr>
          <w:sz w:val="24"/>
        </w:rPr>
        <w:t>Both of</w:t>
      </w:r>
      <w:r>
        <w:rPr>
          <w:spacing w:val="-1"/>
          <w:sz w:val="24"/>
        </w:rPr>
        <w:t xml:space="preserve"> </w:t>
      </w:r>
      <w:r>
        <w:rPr>
          <w:sz w:val="24"/>
        </w:rPr>
        <w:t>the additional</w:t>
      </w:r>
      <w:proofErr w:type="gramEnd"/>
      <w:r>
        <w:rPr>
          <w:sz w:val="24"/>
        </w:rPr>
        <w:t xml:space="preserve"> requests set</w:t>
      </w:r>
      <w:r>
        <w:rPr>
          <w:spacing w:val="-1"/>
          <w:sz w:val="24"/>
        </w:rPr>
        <w:t xml:space="preserve"> </w:t>
      </w:r>
      <w:r>
        <w:rPr>
          <w:sz w:val="24"/>
        </w:rPr>
        <w:t>out</w:t>
      </w:r>
      <w:r>
        <w:rPr>
          <w:spacing w:val="-2"/>
          <w:sz w:val="24"/>
        </w:rPr>
        <w:t xml:space="preserve"> </w:t>
      </w:r>
      <w:r>
        <w:rPr>
          <w:sz w:val="24"/>
        </w:rPr>
        <w:t>in the report are subject to receiving planning consent.</w:t>
      </w:r>
    </w:p>
    <w:p w14:paraId="2D3B9A37" w14:textId="77777777" w:rsidR="00CA168B" w:rsidRDefault="00663BF1">
      <w:pPr>
        <w:pStyle w:val="Heading1"/>
        <w:spacing w:before="229"/>
      </w:pPr>
      <w:bookmarkStart w:id="4" w:name="Level_of_risk"/>
      <w:bookmarkEnd w:id="4"/>
      <w:r>
        <w:t>Level</w:t>
      </w:r>
      <w:r>
        <w:rPr>
          <w:spacing w:val="-7"/>
        </w:rPr>
        <w:t xml:space="preserve"> </w:t>
      </w:r>
      <w:r>
        <w:t>of</w:t>
      </w:r>
      <w:r>
        <w:rPr>
          <w:spacing w:val="-2"/>
        </w:rPr>
        <w:t xml:space="preserve"> </w:t>
      </w:r>
      <w:r>
        <w:rPr>
          <w:spacing w:val="-4"/>
        </w:rPr>
        <w:t>risk</w:t>
      </w:r>
    </w:p>
    <w:p w14:paraId="6298059F" w14:textId="77777777" w:rsidR="00CA168B" w:rsidRDefault="00663BF1">
      <w:pPr>
        <w:pStyle w:val="ListParagraph"/>
        <w:numPr>
          <w:ilvl w:val="0"/>
          <w:numId w:val="1"/>
        </w:numPr>
        <w:tabs>
          <w:tab w:val="left" w:pos="550"/>
        </w:tabs>
        <w:spacing w:before="121" w:line="232" w:lineRule="auto"/>
        <w:ind w:left="550" w:right="124"/>
        <w:rPr>
          <w:sz w:val="24"/>
        </w:rPr>
      </w:pPr>
      <w:r>
        <w:rPr>
          <w:sz w:val="24"/>
        </w:rPr>
        <w:t>Flag</w:t>
      </w:r>
      <w:r>
        <w:rPr>
          <w:spacing w:val="-2"/>
          <w:sz w:val="24"/>
        </w:rPr>
        <w:t xml:space="preserve"> </w:t>
      </w:r>
      <w:r>
        <w:rPr>
          <w:sz w:val="24"/>
        </w:rPr>
        <w:t>flying</w:t>
      </w:r>
      <w:r>
        <w:rPr>
          <w:spacing w:val="-2"/>
          <w:sz w:val="24"/>
        </w:rPr>
        <w:t xml:space="preserve"> </w:t>
      </w:r>
      <w:r>
        <w:rPr>
          <w:sz w:val="24"/>
        </w:rPr>
        <w:t>on</w:t>
      </w:r>
      <w:r>
        <w:rPr>
          <w:spacing w:val="-2"/>
          <w:sz w:val="24"/>
        </w:rPr>
        <w:t xml:space="preserve"> </w:t>
      </w:r>
      <w:r>
        <w:rPr>
          <w:sz w:val="24"/>
        </w:rPr>
        <w:t>civic</w:t>
      </w:r>
      <w:r>
        <w:rPr>
          <w:spacing w:val="-3"/>
          <w:sz w:val="24"/>
        </w:rPr>
        <w:t xml:space="preserve"> </w:t>
      </w:r>
      <w:r>
        <w:rPr>
          <w:sz w:val="24"/>
        </w:rPr>
        <w:t>buildings</w:t>
      </w:r>
      <w:r>
        <w:rPr>
          <w:spacing w:val="-3"/>
          <w:sz w:val="24"/>
        </w:rPr>
        <w:t xml:space="preserve"> </w:t>
      </w:r>
      <w:r>
        <w:rPr>
          <w:sz w:val="24"/>
        </w:rPr>
        <w:t>is</w:t>
      </w:r>
      <w:r>
        <w:rPr>
          <w:spacing w:val="-3"/>
          <w:sz w:val="24"/>
        </w:rPr>
        <w:t xml:space="preserve"> </w:t>
      </w:r>
      <w:r>
        <w:rPr>
          <w:sz w:val="24"/>
        </w:rPr>
        <w:t>a</w:t>
      </w:r>
      <w:r>
        <w:rPr>
          <w:spacing w:val="-2"/>
          <w:sz w:val="24"/>
        </w:rPr>
        <w:t xml:space="preserve"> </w:t>
      </w:r>
      <w:r>
        <w:rPr>
          <w:sz w:val="24"/>
        </w:rPr>
        <w:t>sensitive</w:t>
      </w:r>
      <w:r>
        <w:rPr>
          <w:spacing w:val="-2"/>
          <w:sz w:val="24"/>
        </w:rPr>
        <w:t xml:space="preserve"> </w:t>
      </w:r>
      <w:r>
        <w:rPr>
          <w:sz w:val="24"/>
        </w:rPr>
        <w:t>issue</w:t>
      </w:r>
      <w:r>
        <w:rPr>
          <w:spacing w:val="-2"/>
          <w:sz w:val="24"/>
        </w:rPr>
        <w:t xml:space="preserve"> </w:t>
      </w:r>
      <w:r>
        <w:rPr>
          <w:sz w:val="24"/>
        </w:rPr>
        <w:t>that</w:t>
      </w:r>
      <w:r>
        <w:rPr>
          <w:spacing w:val="-5"/>
          <w:sz w:val="24"/>
        </w:rPr>
        <w:t xml:space="preserve"> </w:t>
      </w:r>
      <w:r>
        <w:rPr>
          <w:sz w:val="24"/>
        </w:rPr>
        <w:t>can</w:t>
      </w:r>
      <w:r>
        <w:rPr>
          <w:spacing w:val="-2"/>
          <w:sz w:val="24"/>
        </w:rPr>
        <w:t xml:space="preserve"> </w:t>
      </w:r>
      <w:r>
        <w:rPr>
          <w:sz w:val="24"/>
        </w:rPr>
        <w:t>attract</w:t>
      </w:r>
      <w:r>
        <w:rPr>
          <w:spacing w:val="-5"/>
          <w:sz w:val="24"/>
        </w:rPr>
        <w:t xml:space="preserve"> </w:t>
      </w:r>
      <w:r>
        <w:rPr>
          <w:sz w:val="24"/>
        </w:rPr>
        <w:t>controversy</w:t>
      </w:r>
      <w:r>
        <w:rPr>
          <w:spacing w:val="-3"/>
          <w:sz w:val="24"/>
        </w:rPr>
        <w:t xml:space="preserve"> </w:t>
      </w:r>
      <w:r>
        <w:rPr>
          <w:sz w:val="24"/>
        </w:rPr>
        <w:t>and</w:t>
      </w:r>
      <w:r>
        <w:rPr>
          <w:spacing w:val="-2"/>
          <w:sz w:val="24"/>
        </w:rPr>
        <w:t xml:space="preserve"> </w:t>
      </w:r>
      <w:r>
        <w:rPr>
          <w:sz w:val="24"/>
        </w:rPr>
        <w:t>the attention of the press and public. The recommendations in this report do not seek</w:t>
      </w:r>
      <w:r>
        <w:rPr>
          <w:spacing w:val="40"/>
          <w:sz w:val="24"/>
        </w:rPr>
        <w:t xml:space="preserve"> </w:t>
      </w:r>
      <w:r>
        <w:rPr>
          <w:sz w:val="24"/>
        </w:rPr>
        <w:t>to alter any annual flag flying or bell ringing commitments previously agreed by Cabinet, only the addition of the Windrush Flag in June and the Black History</w:t>
      </w:r>
      <w:r>
        <w:rPr>
          <w:spacing w:val="40"/>
          <w:sz w:val="24"/>
        </w:rPr>
        <w:t xml:space="preserve"> </w:t>
      </w:r>
      <w:r>
        <w:rPr>
          <w:sz w:val="24"/>
        </w:rPr>
        <w:t>Month flag throughout October.</w:t>
      </w:r>
    </w:p>
    <w:p w14:paraId="7D1C9633" w14:textId="77777777" w:rsidR="00CA168B" w:rsidRDefault="00663BF1">
      <w:pPr>
        <w:pStyle w:val="ListParagraph"/>
        <w:numPr>
          <w:ilvl w:val="0"/>
          <w:numId w:val="1"/>
        </w:numPr>
        <w:tabs>
          <w:tab w:val="left" w:pos="550"/>
        </w:tabs>
        <w:spacing w:before="122" w:line="232" w:lineRule="auto"/>
        <w:ind w:left="550" w:right="515"/>
        <w:rPr>
          <w:sz w:val="24"/>
        </w:rPr>
      </w:pPr>
      <w:r>
        <w:rPr>
          <w:sz w:val="24"/>
        </w:rPr>
        <w:t>This</w:t>
      </w:r>
      <w:r>
        <w:rPr>
          <w:spacing w:val="-4"/>
          <w:sz w:val="24"/>
        </w:rPr>
        <w:t xml:space="preserve"> </w:t>
      </w:r>
      <w:r>
        <w:rPr>
          <w:sz w:val="24"/>
        </w:rPr>
        <w:t>report</w:t>
      </w:r>
      <w:r>
        <w:rPr>
          <w:spacing w:val="-6"/>
          <w:sz w:val="24"/>
        </w:rPr>
        <w:t xml:space="preserve"> </w:t>
      </w:r>
      <w:r>
        <w:rPr>
          <w:sz w:val="24"/>
        </w:rPr>
        <w:t>was</w:t>
      </w:r>
      <w:r>
        <w:rPr>
          <w:spacing w:val="-4"/>
          <w:sz w:val="24"/>
        </w:rPr>
        <w:t xml:space="preserve"> </w:t>
      </w:r>
      <w:r>
        <w:rPr>
          <w:sz w:val="24"/>
        </w:rPr>
        <w:t>drafted</w:t>
      </w:r>
      <w:r>
        <w:rPr>
          <w:spacing w:val="-3"/>
          <w:sz w:val="24"/>
        </w:rPr>
        <w:t xml:space="preserve"> </w:t>
      </w:r>
      <w:r>
        <w:rPr>
          <w:sz w:val="24"/>
        </w:rPr>
        <w:t>in</w:t>
      </w:r>
      <w:r>
        <w:rPr>
          <w:spacing w:val="-3"/>
          <w:sz w:val="24"/>
        </w:rPr>
        <w:t xml:space="preserve"> </w:t>
      </w:r>
      <w:r>
        <w:rPr>
          <w:sz w:val="24"/>
        </w:rPr>
        <w:t>tandem</w:t>
      </w:r>
      <w:r>
        <w:rPr>
          <w:spacing w:val="-4"/>
          <w:sz w:val="24"/>
        </w:rPr>
        <w:t xml:space="preserve"> </w:t>
      </w:r>
      <w:r>
        <w:rPr>
          <w:sz w:val="24"/>
        </w:rPr>
        <w:t>with</w:t>
      </w:r>
      <w:r>
        <w:rPr>
          <w:spacing w:val="-3"/>
          <w:sz w:val="24"/>
        </w:rPr>
        <w:t xml:space="preserve"> </w:t>
      </w:r>
      <w:r>
        <w:rPr>
          <w:sz w:val="24"/>
        </w:rPr>
        <w:t>the necessary</w:t>
      </w:r>
      <w:r>
        <w:rPr>
          <w:spacing w:val="-4"/>
          <w:sz w:val="24"/>
        </w:rPr>
        <w:t xml:space="preserve"> </w:t>
      </w:r>
      <w:r>
        <w:rPr>
          <w:sz w:val="24"/>
        </w:rPr>
        <w:t>planning</w:t>
      </w:r>
      <w:r>
        <w:rPr>
          <w:spacing w:val="-3"/>
          <w:sz w:val="24"/>
        </w:rPr>
        <w:t xml:space="preserve"> </w:t>
      </w:r>
      <w:r>
        <w:rPr>
          <w:sz w:val="24"/>
        </w:rPr>
        <w:t>application being submitted to the Planning Authority. If planning consent is not granted, the additional annual requests cannot be accommodated until this is resolved.</w:t>
      </w:r>
    </w:p>
    <w:p w14:paraId="4CBB22E1" w14:textId="77777777" w:rsidR="00CA168B" w:rsidRDefault="00663BF1">
      <w:pPr>
        <w:pStyle w:val="ListParagraph"/>
        <w:numPr>
          <w:ilvl w:val="0"/>
          <w:numId w:val="1"/>
        </w:numPr>
        <w:tabs>
          <w:tab w:val="left" w:pos="548"/>
          <w:tab w:val="left" w:pos="550"/>
        </w:tabs>
        <w:spacing w:before="120" w:line="235" w:lineRule="auto"/>
        <w:ind w:left="550" w:right="552"/>
        <w:rPr>
          <w:sz w:val="24"/>
        </w:rPr>
      </w:pPr>
      <w:r>
        <w:rPr>
          <w:sz w:val="24"/>
        </w:rPr>
        <w:t>However,</w:t>
      </w:r>
      <w:r>
        <w:rPr>
          <w:spacing w:val="-4"/>
          <w:sz w:val="24"/>
        </w:rPr>
        <w:t xml:space="preserve"> </w:t>
      </w:r>
      <w:r>
        <w:rPr>
          <w:sz w:val="24"/>
        </w:rPr>
        <w:t>if</w:t>
      </w:r>
      <w:r>
        <w:rPr>
          <w:spacing w:val="-3"/>
          <w:sz w:val="24"/>
        </w:rPr>
        <w:t xml:space="preserve"> </w:t>
      </w:r>
      <w:r>
        <w:rPr>
          <w:sz w:val="24"/>
        </w:rPr>
        <w:t>this</w:t>
      </w:r>
      <w:r>
        <w:rPr>
          <w:spacing w:val="-2"/>
          <w:sz w:val="24"/>
        </w:rPr>
        <w:t xml:space="preserve"> </w:t>
      </w:r>
      <w:r>
        <w:rPr>
          <w:sz w:val="24"/>
        </w:rPr>
        <w:t>Cabinet</w:t>
      </w:r>
      <w:r>
        <w:rPr>
          <w:spacing w:val="-4"/>
          <w:sz w:val="24"/>
        </w:rPr>
        <w:t xml:space="preserve"> </w:t>
      </w:r>
      <w:r>
        <w:rPr>
          <w:sz w:val="24"/>
        </w:rPr>
        <w:t>report</w:t>
      </w:r>
      <w:r>
        <w:rPr>
          <w:spacing w:val="-2"/>
          <w:sz w:val="24"/>
        </w:rPr>
        <w:t xml:space="preserve"> </w:t>
      </w:r>
      <w:r>
        <w:rPr>
          <w:sz w:val="24"/>
        </w:rPr>
        <w:t>is</w:t>
      </w:r>
      <w:r>
        <w:rPr>
          <w:spacing w:val="-2"/>
          <w:sz w:val="24"/>
        </w:rPr>
        <w:t xml:space="preserve"> </w:t>
      </w:r>
      <w:r>
        <w:rPr>
          <w:sz w:val="24"/>
        </w:rPr>
        <w:t>approved,</w:t>
      </w:r>
      <w:r>
        <w:rPr>
          <w:spacing w:val="-3"/>
          <w:sz w:val="24"/>
        </w:rPr>
        <w:t xml:space="preserve"> </w:t>
      </w:r>
      <w:r>
        <w:rPr>
          <w:sz w:val="24"/>
        </w:rPr>
        <w:t>only</w:t>
      </w:r>
      <w:r>
        <w:rPr>
          <w:spacing w:val="-7"/>
          <w:sz w:val="24"/>
        </w:rPr>
        <w:t xml:space="preserve"> </w:t>
      </w:r>
      <w:r>
        <w:rPr>
          <w:sz w:val="24"/>
        </w:rPr>
        <w:t>the</w:t>
      </w:r>
      <w:r>
        <w:rPr>
          <w:spacing w:val="-1"/>
          <w:sz w:val="24"/>
        </w:rPr>
        <w:t xml:space="preserve"> </w:t>
      </w:r>
      <w:r>
        <w:rPr>
          <w:sz w:val="24"/>
        </w:rPr>
        <w:t>Planning</w:t>
      </w:r>
      <w:r>
        <w:rPr>
          <w:spacing w:val="-1"/>
          <w:sz w:val="24"/>
        </w:rPr>
        <w:t xml:space="preserve"> </w:t>
      </w:r>
      <w:r>
        <w:rPr>
          <w:sz w:val="24"/>
        </w:rPr>
        <w:t>Authority consent would be required to proceed.</w:t>
      </w:r>
    </w:p>
    <w:p w14:paraId="4235F16C" w14:textId="77777777" w:rsidR="00CA168B" w:rsidRDefault="00663BF1">
      <w:pPr>
        <w:pStyle w:val="Heading1"/>
        <w:spacing w:before="229"/>
      </w:pPr>
      <w:bookmarkStart w:id="5" w:name="Equalities_impact"/>
      <w:bookmarkEnd w:id="5"/>
      <w:r>
        <w:t>Equalities</w:t>
      </w:r>
      <w:r>
        <w:rPr>
          <w:spacing w:val="-9"/>
        </w:rPr>
        <w:t xml:space="preserve"> </w:t>
      </w:r>
      <w:r>
        <w:rPr>
          <w:spacing w:val="-2"/>
        </w:rPr>
        <w:t>impact</w:t>
      </w:r>
    </w:p>
    <w:p w14:paraId="2A7B945A" w14:textId="77777777" w:rsidR="00CA168B" w:rsidRDefault="00663BF1">
      <w:pPr>
        <w:pStyle w:val="ListParagraph"/>
        <w:numPr>
          <w:ilvl w:val="0"/>
          <w:numId w:val="1"/>
        </w:numPr>
        <w:tabs>
          <w:tab w:val="left" w:pos="548"/>
          <w:tab w:val="left" w:pos="550"/>
        </w:tabs>
        <w:spacing w:before="114" w:line="235" w:lineRule="auto"/>
        <w:ind w:left="550" w:right="297"/>
        <w:rPr>
          <w:sz w:val="24"/>
        </w:rPr>
      </w:pPr>
      <w:r>
        <w:rPr>
          <w:sz w:val="24"/>
        </w:rPr>
        <w:t>Flags are emotive symbols that have the potential to cause controversy or create tensions</w:t>
      </w:r>
      <w:r>
        <w:rPr>
          <w:spacing w:val="-4"/>
          <w:sz w:val="24"/>
        </w:rPr>
        <w:t xml:space="preserve"> </w:t>
      </w:r>
      <w:r>
        <w:rPr>
          <w:sz w:val="24"/>
        </w:rPr>
        <w:t>between</w:t>
      </w:r>
      <w:r>
        <w:rPr>
          <w:spacing w:val="-4"/>
          <w:sz w:val="24"/>
        </w:rPr>
        <w:t xml:space="preserve"> </w:t>
      </w:r>
      <w:r>
        <w:rPr>
          <w:sz w:val="24"/>
        </w:rPr>
        <w:t>communities</w:t>
      </w:r>
      <w:r>
        <w:rPr>
          <w:spacing w:val="-4"/>
          <w:sz w:val="24"/>
        </w:rPr>
        <w:t xml:space="preserve"> </w:t>
      </w:r>
      <w:r>
        <w:rPr>
          <w:sz w:val="24"/>
        </w:rPr>
        <w:t>or</w:t>
      </w:r>
      <w:r>
        <w:rPr>
          <w:spacing w:val="-5"/>
          <w:sz w:val="24"/>
        </w:rPr>
        <w:t xml:space="preserve"> </w:t>
      </w:r>
      <w:r>
        <w:rPr>
          <w:sz w:val="24"/>
        </w:rPr>
        <w:t>interest</w:t>
      </w:r>
      <w:r>
        <w:rPr>
          <w:spacing w:val="-6"/>
          <w:sz w:val="24"/>
        </w:rPr>
        <w:t xml:space="preserve"> </w:t>
      </w:r>
      <w:r>
        <w:rPr>
          <w:sz w:val="24"/>
        </w:rPr>
        <w:t>groups</w:t>
      </w:r>
      <w:r>
        <w:rPr>
          <w:spacing w:val="-4"/>
          <w:sz w:val="24"/>
        </w:rPr>
        <w:t xml:space="preserve"> </w:t>
      </w:r>
      <w:r>
        <w:rPr>
          <w:sz w:val="24"/>
        </w:rPr>
        <w:t>whose</w:t>
      </w:r>
      <w:r>
        <w:rPr>
          <w:spacing w:val="-4"/>
          <w:sz w:val="24"/>
        </w:rPr>
        <w:t xml:space="preserve"> </w:t>
      </w:r>
      <w:r>
        <w:rPr>
          <w:sz w:val="24"/>
        </w:rPr>
        <w:t>views</w:t>
      </w:r>
      <w:r>
        <w:rPr>
          <w:spacing w:val="-4"/>
          <w:sz w:val="24"/>
        </w:rPr>
        <w:t xml:space="preserve"> </w:t>
      </w:r>
      <w:r>
        <w:rPr>
          <w:sz w:val="24"/>
        </w:rPr>
        <w:t>and</w:t>
      </w:r>
      <w:r>
        <w:rPr>
          <w:spacing w:val="-4"/>
          <w:sz w:val="24"/>
        </w:rPr>
        <w:t xml:space="preserve"> </w:t>
      </w:r>
      <w:r>
        <w:rPr>
          <w:sz w:val="24"/>
        </w:rPr>
        <w:t xml:space="preserve">interpretations may differ. The Council has a responsibility to carefully consider the potential impacts of flying flags on communities, </w:t>
      </w:r>
      <w:proofErr w:type="gramStart"/>
      <w:r>
        <w:rPr>
          <w:sz w:val="24"/>
        </w:rPr>
        <w:t>equalities</w:t>
      </w:r>
      <w:proofErr w:type="gramEnd"/>
      <w:r>
        <w:rPr>
          <w:sz w:val="24"/>
        </w:rPr>
        <w:t xml:space="preserve"> and protected characteristics.</w:t>
      </w:r>
    </w:p>
    <w:p w14:paraId="61F70B8C" w14:textId="77777777" w:rsidR="00CA168B" w:rsidRDefault="00663BF1">
      <w:pPr>
        <w:pStyle w:val="ListParagraph"/>
        <w:numPr>
          <w:ilvl w:val="0"/>
          <w:numId w:val="1"/>
        </w:numPr>
        <w:tabs>
          <w:tab w:val="left" w:pos="548"/>
          <w:tab w:val="left" w:pos="550"/>
        </w:tabs>
        <w:spacing w:before="113" w:line="235" w:lineRule="auto"/>
        <w:ind w:left="550" w:right="197"/>
        <w:jc w:val="both"/>
        <w:rPr>
          <w:sz w:val="24"/>
        </w:rPr>
      </w:pPr>
      <w:r>
        <w:rPr>
          <w:sz w:val="24"/>
        </w:rPr>
        <w:t>The</w:t>
      </w:r>
      <w:r>
        <w:rPr>
          <w:spacing w:val="-2"/>
          <w:sz w:val="24"/>
        </w:rPr>
        <w:t xml:space="preserve"> </w:t>
      </w:r>
      <w:r>
        <w:rPr>
          <w:sz w:val="24"/>
        </w:rPr>
        <w:t>Protocol</w:t>
      </w:r>
      <w:r>
        <w:rPr>
          <w:spacing w:val="-2"/>
          <w:sz w:val="24"/>
        </w:rPr>
        <w:t xml:space="preserve"> </w:t>
      </w:r>
      <w:r>
        <w:rPr>
          <w:sz w:val="24"/>
        </w:rPr>
        <w:t>allows</w:t>
      </w:r>
      <w:r>
        <w:rPr>
          <w:spacing w:val="-3"/>
          <w:sz w:val="24"/>
        </w:rPr>
        <w:t xml:space="preserve"> </w:t>
      </w:r>
      <w:r>
        <w:rPr>
          <w:sz w:val="24"/>
        </w:rPr>
        <w:t>for</w:t>
      </w:r>
      <w:r>
        <w:rPr>
          <w:spacing w:val="-3"/>
          <w:sz w:val="24"/>
        </w:rPr>
        <w:t xml:space="preserve"> </w:t>
      </w:r>
      <w:r>
        <w:rPr>
          <w:sz w:val="24"/>
        </w:rPr>
        <w:t>the</w:t>
      </w:r>
      <w:r>
        <w:rPr>
          <w:spacing w:val="-2"/>
          <w:sz w:val="24"/>
        </w:rPr>
        <w:t xml:space="preserve"> </w:t>
      </w:r>
      <w:r>
        <w:rPr>
          <w:sz w:val="24"/>
        </w:rPr>
        <w:t>Council</w:t>
      </w:r>
      <w:r>
        <w:rPr>
          <w:spacing w:val="-2"/>
          <w:sz w:val="24"/>
        </w:rPr>
        <w:t xml:space="preserve"> </w:t>
      </w:r>
      <w:r>
        <w:rPr>
          <w:sz w:val="24"/>
        </w:rPr>
        <w:t>to</w:t>
      </w:r>
      <w:r>
        <w:rPr>
          <w:spacing w:val="-2"/>
          <w:sz w:val="24"/>
        </w:rPr>
        <w:t xml:space="preserve"> </w:t>
      </w:r>
      <w:r>
        <w:rPr>
          <w:sz w:val="24"/>
        </w:rPr>
        <w:t>fly</w:t>
      </w:r>
      <w:r>
        <w:rPr>
          <w:spacing w:val="-3"/>
          <w:sz w:val="24"/>
        </w:rPr>
        <w:t xml:space="preserve"> </w:t>
      </w:r>
      <w:r>
        <w:rPr>
          <w:sz w:val="24"/>
        </w:rPr>
        <w:t>flags</w:t>
      </w:r>
      <w:r>
        <w:rPr>
          <w:spacing w:val="-3"/>
          <w:sz w:val="24"/>
        </w:rPr>
        <w:t xml:space="preserve"> </w:t>
      </w:r>
      <w:r>
        <w:rPr>
          <w:sz w:val="24"/>
        </w:rPr>
        <w:t>on</w:t>
      </w:r>
      <w:r>
        <w:rPr>
          <w:spacing w:val="-2"/>
          <w:sz w:val="24"/>
        </w:rPr>
        <w:t xml:space="preserve"> </w:t>
      </w:r>
      <w:r>
        <w:rPr>
          <w:sz w:val="24"/>
        </w:rPr>
        <w:t>events</w:t>
      </w:r>
      <w:r>
        <w:rPr>
          <w:spacing w:val="-3"/>
          <w:sz w:val="24"/>
        </w:rPr>
        <w:t xml:space="preserve"> </w:t>
      </w:r>
      <w:r>
        <w:rPr>
          <w:sz w:val="24"/>
        </w:rPr>
        <w:t>or</w:t>
      </w:r>
      <w:r>
        <w:rPr>
          <w:spacing w:val="-3"/>
          <w:sz w:val="24"/>
        </w:rPr>
        <w:t xml:space="preserve"> </w:t>
      </w:r>
      <w:r>
        <w:rPr>
          <w:sz w:val="24"/>
        </w:rPr>
        <w:t>occasions</w:t>
      </w:r>
      <w:r>
        <w:rPr>
          <w:spacing w:val="-3"/>
          <w:sz w:val="24"/>
        </w:rPr>
        <w:t xml:space="preserve"> </w:t>
      </w:r>
      <w:r>
        <w:rPr>
          <w:sz w:val="24"/>
        </w:rPr>
        <w:t>that</w:t>
      </w:r>
      <w:r>
        <w:rPr>
          <w:spacing w:val="-5"/>
          <w:sz w:val="24"/>
        </w:rPr>
        <w:t xml:space="preserve"> </w:t>
      </w:r>
      <w:r>
        <w:rPr>
          <w:sz w:val="24"/>
        </w:rPr>
        <w:t>promote equality</w:t>
      </w:r>
      <w:r>
        <w:rPr>
          <w:spacing w:val="-3"/>
          <w:sz w:val="24"/>
        </w:rPr>
        <w:t xml:space="preserve"> </w:t>
      </w:r>
      <w:r>
        <w:rPr>
          <w:sz w:val="24"/>
        </w:rPr>
        <w:t>and</w:t>
      </w:r>
      <w:r>
        <w:rPr>
          <w:spacing w:val="-2"/>
          <w:sz w:val="24"/>
        </w:rPr>
        <w:t xml:space="preserve"> </w:t>
      </w:r>
      <w:r>
        <w:rPr>
          <w:sz w:val="24"/>
        </w:rPr>
        <w:t>diversity.</w:t>
      </w:r>
      <w:r>
        <w:rPr>
          <w:spacing w:val="-5"/>
          <w:sz w:val="24"/>
        </w:rPr>
        <w:t xml:space="preserve"> </w:t>
      </w:r>
      <w:r>
        <w:rPr>
          <w:sz w:val="24"/>
        </w:rPr>
        <w:t>The</w:t>
      </w:r>
      <w:r>
        <w:rPr>
          <w:spacing w:val="-2"/>
          <w:sz w:val="24"/>
        </w:rPr>
        <w:t xml:space="preserve"> </w:t>
      </w:r>
      <w:r>
        <w:rPr>
          <w:sz w:val="24"/>
        </w:rPr>
        <w:t>recommendations</w:t>
      </w:r>
      <w:r>
        <w:rPr>
          <w:spacing w:val="-3"/>
          <w:sz w:val="24"/>
        </w:rPr>
        <w:t xml:space="preserve"> </w:t>
      </w:r>
      <w:r>
        <w:rPr>
          <w:sz w:val="24"/>
        </w:rPr>
        <w:t>in</w:t>
      </w:r>
      <w:r>
        <w:rPr>
          <w:spacing w:val="-2"/>
          <w:sz w:val="24"/>
        </w:rPr>
        <w:t xml:space="preserve"> </w:t>
      </w:r>
      <w:r>
        <w:rPr>
          <w:sz w:val="24"/>
        </w:rPr>
        <w:t>this</w:t>
      </w:r>
      <w:r>
        <w:rPr>
          <w:spacing w:val="-3"/>
          <w:sz w:val="24"/>
        </w:rPr>
        <w:t xml:space="preserve"> </w:t>
      </w:r>
      <w:r>
        <w:rPr>
          <w:sz w:val="24"/>
        </w:rPr>
        <w:t>report</w:t>
      </w:r>
      <w:r>
        <w:rPr>
          <w:spacing w:val="-5"/>
          <w:sz w:val="24"/>
        </w:rPr>
        <w:t xml:space="preserve"> </w:t>
      </w:r>
      <w:r>
        <w:rPr>
          <w:sz w:val="24"/>
        </w:rPr>
        <w:t>do</w:t>
      </w:r>
      <w:r>
        <w:rPr>
          <w:spacing w:val="-2"/>
          <w:sz w:val="24"/>
        </w:rPr>
        <w:t xml:space="preserve"> </w:t>
      </w:r>
      <w:r>
        <w:rPr>
          <w:sz w:val="24"/>
        </w:rPr>
        <w:t>not</w:t>
      </w:r>
      <w:r>
        <w:rPr>
          <w:spacing w:val="-5"/>
          <w:sz w:val="24"/>
        </w:rPr>
        <w:t xml:space="preserve"> </w:t>
      </w:r>
      <w:r>
        <w:rPr>
          <w:sz w:val="24"/>
        </w:rPr>
        <w:t>propose</w:t>
      </w:r>
      <w:r>
        <w:rPr>
          <w:spacing w:val="-2"/>
          <w:sz w:val="24"/>
        </w:rPr>
        <w:t xml:space="preserve"> </w:t>
      </w:r>
      <w:r>
        <w:rPr>
          <w:sz w:val="24"/>
        </w:rPr>
        <w:t>changes that will adversely impact on equalities or serve to disadvantage any groups.</w:t>
      </w:r>
    </w:p>
    <w:p w14:paraId="5D82E54E" w14:textId="77777777" w:rsidR="00CA168B" w:rsidRDefault="00CA168B">
      <w:pPr>
        <w:pStyle w:val="BodyText"/>
        <w:rPr>
          <w:sz w:val="20"/>
        </w:rPr>
      </w:pPr>
    </w:p>
    <w:p w14:paraId="01A3CD50" w14:textId="77777777" w:rsidR="00CA168B" w:rsidRDefault="00CA168B">
      <w:pPr>
        <w:pStyle w:val="BodyText"/>
        <w:spacing w:before="45"/>
        <w:rPr>
          <w:sz w:val="20"/>
        </w:rPr>
      </w:pPr>
    </w:p>
    <w:tbl>
      <w:tblPr>
        <w:tblW w:w="0" w:type="auto"/>
        <w:tblInd w:w="255" w:type="dxa"/>
        <w:tblLayout w:type="fixed"/>
        <w:tblCellMar>
          <w:left w:w="0" w:type="dxa"/>
          <w:right w:w="0" w:type="dxa"/>
        </w:tblCellMar>
        <w:tblLook w:val="01E0" w:firstRow="1" w:lastRow="1" w:firstColumn="1" w:lastColumn="1" w:noHBand="0" w:noVBand="0"/>
      </w:tblPr>
      <w:tblGrid>
        <w:gridCol w:w="3546"/>
        <w:gridCol w:w="5388"/>
      </w:tblGrid>
      <w:tr w:rsidR="00CA168B" w14:paraId="48D5E80C" w14:textId="77777777">
        <w:trPr>
          <w:trHeight w:val="395"/>
        </w:trPr>
        <w:tc>
          <w:tcPr>
            <w:tcW w:w="3546" w:type="dxa"/>
            <w:tcBorders>
              <w:top w:val="single" w:sz="8" w:space="0" w:color="000000"/>
              <w:left w:val="single" w:sz="8" w:space="0" w:color="000000"/>
              <w:bottom w:val="single" w:sz="8" w:space="0" w:color="000000"/>
            </w:tcBorders>
          </w:tcPr>
          <w:p w14:paraId="04081FBA" w14:textId="77777777" w:rsidR="00CA168B" w:rsidRDefault="00663BF1">
            <w:pPr>
              <w:pStyle w:val="TableParagraph"/>
              <w:rPr>
                <w:b/>
                <w:sz w:val="24"/>
              </w:rPr>
            </w:pPr>
            <w:r>
              <w:rPr>
                <w:b/>
                <w:sz w:val="24"/>
              </w:rPr>
              <w:t>Report</w:t>
            </w:r>
            <w:r>
              <w:rPr>
                <w:b/>
                <w:spacing w:val="-5"/>
                <w:sz w:val="24"/>
              </w:rPr>
              <w:t xml:space="preserve"> </w:t>
            </w:r>
            <w:r>
              <w:rPr>
                <w:b/>
                <w:spacing w:val="-2"/>
                <w:sz w:val="24"/>
              </w:rPr>
              <w:t>author</w:t>
            </w:r>
          </w:p>
        </w:tc>
        <w:tc>
          <w:tcPr>
            <w:tcW w:w="5388" w:type="dxa"/>
            <w:tcBorders>
              <w:top w:val="single" w:sz="8" w:space="0" w:color="000000"/>
              <w:bottom w:val="single" w:sz="8" w:space="0" w:color="000000"/>
              <w:right w:val="single" w:sz="8" w:space="0" w:color="000000"/>
            </w:tcBorders>
          </w:tcPr>
          <w:p w14:paraId="46B5D5BF" w14:textId="77777777" w:rsidR="00CA168B" w:rsidRDefault="00663BF1">
            <w:pPr>
              <w:pStyle w:val="TableParagraph"/>
              <w:ind w:left="541"/>
              <w:rPr>
                <w:sz w:val="24"/>
              </w:rPr>
            </w:pPr>
            <w:r>
              <w:rPr>
                <w:sz w:val="24"/>
              </w:rPr>
              <w:t>Jonathan</w:t>
            </w:r>
            <w:r>
              <w:rPr>
                <w:spacing w:val="1"/>
                <w:sz w:val="24"/>
              </w:rPr>
              <w:t xml:space="preserve"> </w:t>
            </w:r>
            <w:proofErr w:type="spellStart"/>
            <w:r>
              <w:rPr>
                <w:spacing w:val="-2"/>
                <w:sz w:val="24"/>
              </w:rPr>
              <w:t>Malton</w:t>
            </w:r>
            <w:proofErr w:type="spellEnd"/>
          </w:p>
        </w:tc>
      </w:tr>
      <w:tr w:rsidR="00CA168B" w14:paraId="4566D839" w14:textId="77777777">
        <w:trPr>
          <w:trHeight w:val="334"/>
        </w:trPr>
        <w:tc>
          <w:tcPr>
            <w:tcW w:w="3546" w:type="dxa"/>
            <w:tcBorders>
              <w:top w:val="single" w:sz="8" w:space="0" w:color="000000"/>
              <w:left w:val="single" w:sz="8" w:space="0" w:color="000000"/>
            </w:tcBorders>
          </w:tcPr>
          <w:p w14:paraId="5133DEEA" w14:textId="77777777" w:rsidR="00CA168B" w:rsidRDefault="00663BF1">
            <w:pPr>
              <w:pStyle w:val="TableParagraph"/>
              <w:rPr>
                <w:sz w:val="24"/>
              </w:rPr>
            </w:pPr>
            <w:r>
              <w:rPr>
                <w:sz w:val="24"/>
              </w:rPr>
              <w:t>Job</w:t>
            </w:r>
            <w:r>
              <w:rPr>
                <w:spacing w:val="-3"/>
                <w:sz w:val="24"/>
              </w:rPr>
              <w:t xml:space="preserve"> </w:t>
            </w:r>
            <w:r>
              <w:rPr>
                <w:spacing w:val="-2"/>
                <w:sz w:val="24"/>
              </w:rPr>
              <w:t>title</w:t>
            </w:r>
          </w:p>
        </w:tc>
        <w:tc>
          <w:tcPr>
            <w:tcW w:w="5388" w:type="dxa"/>
            <w:tcBorders>
              <w:top w:val="single" w:sz="8" w:space="0" w:color="000000"/>
              <w:right w:val="single" w:sz="8" w:space="0" w:color="000000"/>
            </w:tcBorders>
          </w:tcPr>
          <w:p w14:paraId="4DFB8695" w14:textId="77777777" w:rsidR="00CA168B" w:rsidRDefault="00663BF1">
            <w:pPr>
              <w:pStyle w:val="TableParagraph"/>
              <w:ind w:left="541"/>
              <w:rPr>
                <w:sz w:val="24"/>
              </w:rPr>
            </w:pPr>
            <w:r>
              <w:rPr>
                <w:sz w:val="24"/>
              </w:rPr>
              <w:t>Committee</w:t>
            </w:r>
            <w:r>
              <w:rPr>
                <w:spacing w:val="-4"/>
                <w:sz w:val="24"/>
              </w:rPr>
              <w:t xml:space="preserve"> </w:t>
            </w:r>
            <w:r>
              <w:rPr>
                <w:sz w:val="24"/>
              </w:rPr>
              <w:t>and</w:t>
            </w:r>
            <w:r>
              <w:rPr>
                <w:spacing w:val="-4"/>
                <w:sz w:val="24"/>
              </w:rPr>
              <w:t xml:space="preserve"> </w:t>
            </w:r>
            <w:r>
              <w:rPr>
                <w:sz w:val="24"/>
              </w:rPr>
              <w:t>Member</w:t>
            </w:r>
            <w:r>
              <w:rPr>
                <w:spacing w:val="-5"/>
                <w:sz w:val="24"/>
              </w:rPr>
              <w:t xml:space="preserve"> </w:t>
            </w:r>
            <w:r>
              <w:rPr>
                <w:sz w:val="24"/>
              </w:rPr>
              <w:t>Services</w:t>
            </w:r>
            <w:r>
              <w:rPr>
                <w:spacing w:val="-5"/>
                <w:sz w:val="24"/>
              </w:rPr>
              <w:t xml:space="preserve"> </w:t>
            </w:r>
            <w:r>
              <w:rPr>
                <w:spacing w:val="-2"/>
                <w:sz w:val="24"/>
              </w:rPr>
              <w:t>Manager</w:t>
            </w:r>
          </w:p>
        </w:tc>
      </w:tr>
      <w:tr w:rsidR="00CA168B" w14:paraId="55899D4E" w14:textId="77777777">
        <w:trPr>
          <w:trHeight w:val="395"/>
        </w:trPr>
        <w:tc>
          <w:tcPr>
            <w:tcW w:w="3546" w:type="dxa"/>
            <w:tcBorders>
              <w:left w:val="single" w:sz="8" w:space="0" w:color="000000"/>
            </w:tcBorders>
          </w:tcPr>
          <w:p w14:paraId="1581D13C" w14:textId="77777777" w:rsidR="00CA168B" w:rsidRDefault="00663BF1">
            <w:pPr>
              <w:pStyle w:val="TableParagraph"/>
              <w:spacing w:before="55" w:line="240" w:lineRule="auto"/>
              <w:rPr>
                <w:sz w:val="24"/>
              </w:rPr>
            </w:pPr>
            <w:r>
              <w:rPr>
                <w:sz w:val="24"/>
              </w:rPr>
              <w:t>Service</w:t>
            </w:r>
            <w:r>
              <w:rPr>
                <w:spacing w:val="-3"/>
                <w:sz w:val="24"/>
              </w:rPr>
              <w:t xml:space="preserve"> </w:t>
            </w:r>
            <w:r>
              <w:rPr>
                <w:sz w:val="24"/>
              </w:rPr>
              <w:t>area</w:t>
            </w:r>
            <w:r>
              <w:rPr>
                <w:spacing w:val="-3"/>
                <w:sz w:val="24"/>
              </w:rPr>
              <w:t xml:space="preserve"> </w:t>
            </w:r>
            <w:r>
              <w:rPr>
                <w:sz w:val="24"/>
              </w:rPr>
              <w:t>or</w:t>
            </w:r>
            <w:r>
              <w:rPr>
                <w:spacing w:val="-3"/>
                <w:sz w:val="24"/>
              </w:rPr>
              <w:t xml:space="preserve"> </w:t>
            </w:r>
            <w:r>
              <w:rPr>
                <w:spacing w:val="-2"/>
                <w:sz w:val="24"/>
              </w:rPr>
              <w:t>department</w:t>
            </w:r>
          </w:p>
        </w:tc>
        <w:tc>
          <w:tcPr>
            <w:tcW w:w="5388" w:type="dxa"/>
            <w:tcBorders>
              <w:right w:val="single" w:sz="8" w:space="0" w:color="000000"/>
            </w:tcBorders>
          </w:tcPr>
          <w:p w14:paraId="3044AC10" w14:textId="77777777" w:rsidR="00CA168B" w:rsidRDefault="00663BF1">
            <w:pPr>
              <w:pStyle w:val="TableParagraph"/>
              <w:spacing w:before="55" w:line="240" w:lineRule="auto"/>
              <w:ind w:left="541"/>
              <w:rPr>
                <w:sz w:val="24"/>
              </w:rPr>
            </w:pPr>
            <w:r>
              <w:rPr>
                <w:sz w:val="24"/>
              </w:rPr>
              <w:t>Law,</w:t>
            </w:r>
            <w:r>
              <w:rPr>
                <w:spacing w:val="-5"/>
                <w:sz w:val="24"/>
              </w:rPr>
              <w:t xml:space="preserve"> </w:t>
            </w:r>
            <w:r>
              <w:rPr>
                <w:sz w:val="24"/>
              </w:rPr>
              <w:t>Governance</w:t>
            </w:r>
            <w:r>
              <w:rPr>
                <w:spacing w:val="-1"/>
                <w:sz w:val="24"/>
              </w:rPr>
              <w:t xml:space="preserve"> </w:t>
            </w:r>
            <w:r>
              <w:rPr>
                <w:sz w:val="24"/>
              </w:rPr>
              <w:t>and</w:t>
            </w:r>
            <w:r>
              <w:rPr>
                <w:spacing w:val="-2"/>
                <w:sz w:val="24"/>
              </w:rPr>
              <w:t xml:space="preserve"> Strategy</w:t>
            </w:r>
          </w:p>
        </w:tc>
      </w:tr>
      <w:tr w:rsidR="00CA168B" w14:paraId="63627BBD" w14:textId="77777777">
        <w:trPr>
          <w:trHeight w:val="397"/>
        </w:trPr>
        <w:tc>
          <w:tcPr>
            <w:tcW w:w="3546" w:type="dxa"/>
            <w:tcBorders>
              <w:left w:val="single" w:sz="8" w:space="0" w:color="000000"/>
            </w:tcBorders>
          </w:tcPr>
          <w:p w14:paraId="1B649BB8" w14:textId="77777777" w:rsidR="00CA168B" w:rsidRDefault="00663BF1">
            <w:pPr>
              <w:pStyle w:val="TableParagraph"/>
              <w:spacing w:before="55" w:line="240" w:lineRule="auto"/>
              <w:rPr>
                <w:sz w:val="24"/>
              </w:rPr>
            </w:pPr>
            <w:r>
              <w:rPr>
                <w:spacing w:val="-2"/>
                <w:sz w:val="24"/>
              </w:rPr>
              <w:t>Telephone</w:t>
            </w:r>
          </w:p>
        </w:tc>
        <w:tc>
          <w:tcPr>
            <w:tcW w:w="5388" w:type="dxa"/>
            <w:tcBorders>
              <w:right w:val="single" w:sz="8" w:space="0" w:color="000000"/>
            </w:tcBorders>
          </w:tcPr>
          <w:p w14:paraId="7DB6A846" w14:textId="77777777" w:rsidR="00CA168B" w:rsidRDefault="00663BF1">
            <w:pPr>
              <w:pStyle w:val="TableParagraph"/>
              <w:spacing w:before="55" w:line="240" w:lineRule="auto"/>
              <w:ind w:left="541"/>
              <w:rPr>
                <w:sz w:val="24"/>
              </w:rPr>
            </w:pPr>
            <w:r>
              <w:rPr>
                <w:sz w:val="24"/>
              </w:rPr>
              <w:t>01865</w:t>
            </w:r>
            <w:r>
              <w:rPr>
                <w:spacing w:val="-8"/>
                <w:sz w:val="24"/>
              </w:rPr>
              <w:t xml:space="preserve"> </w:t>
            </w:r>
            <w:r>
              <w:rPr>
                <w:spacing w:val="-2"/>
                <w:sz w:val="24"/>
              </w:rPr>
              <w:t>602767</w:t>
            </w:r>
          </w:p>
        </w:tc>
      </w:tr>
      <w:tr w:rsidR="00CA168B" w14:paraId="36F376E4" w14:textId="77777777">
        <w:trPr>
          <w:trHeight w:val="458"/>
        </w:trPr>
        <w:tc>
          <w:tcPr>
            <w:tcW w:w="3546" w:type="dxa"/>
            <w:tcBorders>
              <w:left w:val="single" w:sz="8" w:space="0" w:color="000000"/>
              <w:bottom w:val="single" w:sz="8" w:space="0" w:color="000000"/>
            </w:tcBorders>
          </w:tcPr>
          <w:p w14:paraId="5431FAAB" w14:textId="77777777" w:rsidR="00CA168B" w:rsidRDefault="00663BF1">
            <w:pPr>
              <w:pStyle w:val="TableParagraph"/>
              <w:spacing w:before="58" w:line="240" w:lineRule="auto"/>
              <w:rPr>
                <w:sz w:val="24"/>
              </w:rPr>
            </w:pPr>
            <w:r>
              <w:rPr>
                <w:sz w:val="24"/>
              </w:rPr>
              <w:t>e-</w:t>
            </w:r>
            <w:r>
              <w:rPr>
                <w:spacing w:val="-4"/>
                <w:sz w:val="24"/>
              </w:rPr>
              <w:t>mail</w:t>
            </w:r>
          </w:p>
        </w:tc>
        <w:tc>
          <w:tcPr>
            <w:tcW w:w="5388" w:type="dxa"/>
            <w:tcBorders>
              <w:bottom w:val="single" w:sz="8" w:space="0" w:color="000000"/>
              <w:right w:val="single" w:sz="8" w:space="0" w:color="000000"/>
            </w:tcBorders>
          </w:tcPr>
          <w:p w14:paraId="1C6A5960" w14:textId="77777777" w:rsidR="00CA168B" w:rsidRDefault="00663BF1">
            <w:pPr>
              <w:pStyle w:val="TableParagraph"/>
              <w:spacing w:before="58" w:line="240" w:lineRule="auto"/>
              <w:ind w:left="541"/>
              <w:rPr>
                <w:sz w:val="24"/>
              </w:rPr>
            </w:pPr>
            <w:hyperlink r:id="rId8">
              <w:r>
                <w:rPr>
                  <w:color w:val="0000FF"/>
                  <w:spacing w:val="-2"/>
                  <w:sz w:val="24"/>
                  <w:u w:val="single" w:color="0000FF"/>
                </w:rPr>
                <w:t>jmalton@oxford.gov.uk</w:t>
              </w:r>
            </w:hyperlink>
          </w:p>
        </w:tc>
      </w:tr>
    </w:tbl>
    <w:p w14:paraId="3524D974" w14:textId="77777777" w:rsidR="00CA168B" w:rsidRDefault="00CA168B">
      <w:pPr>
        <w:pStyle w:val="BodyText"/>
        <w:rPr>
          <w:sz w:val="20"/>
        </w:rPr>
      </w:pPr>
    </w:p>
    <w:p w14:paraId="61B6FBB3" w14:textId="77777777" w:rsidR="00CA168B" w:rsidRDefault="00CA168B">
      <w:pPr>
        <w:pStyle w:val="BodyText"/>
        <w:rPr>
          <w:sz w:val="20"/>
        </w:rPr>
      </w:pPr>
    </w:p>
    <w:p w14:paraId="43E2E396" w14:textId="77777777" w:rsidR="00CA168B" w:rsidRDefault="00CA168B">
      <w:pPr>
        <w:pStyle w:val="BodyText"/>
        <w:spacing w:before="86"/>
        <w:rPr>
          <w:sz w:val="20"/>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4"/>
        <w:gridCol w:w="8479"/>
      </w:tblGrid>
      <w:tr w:rsidR="00CA168B" w14:paraId="5E3CAEEA" w14:textId="77777777">
        <w:trPr>
          <w:trHeight w:val="390"/>
        </w:trPr>
        <w:tc>
          <w:tcPr>
            <w:tcW w:w="8933" w:type="dxa"/>
            <w:gridSpan w:val="2"/>
            <w:tcBorders>
              <w:bottom w:val="single" w:sz="8" w:space="0" w:color="000000"/>
            </w:tcBorders>
          </w:tcPr>
          <w:p w14:paraId="7241B7FF" w14:textId="77777777" w:rsidR="00CA168B" w:rsidRDefault="00663BF1">
            <w:pPr>
              <w:pStyle w:val="TableParagraph"/>
              <w:ind w:left="110"/>
              <w:rPr>
                <w:b/>
                <w:sz w:val="24"/>
              </w:rPr>
            </w:pPr>
            <w:r>
              <w:rPr>
                <w:b/>
                <w:sz w:val="24"/>
              </w:rPr>
              <w:t>Background</w:t>
            </w:r>
            <w:r>
              <w:rPr>
                <w:b/>
                <w:spacing w:val="-9"/>
                <w:sz w:val="24"/>
              </w:rPr>
              <w:t xml:space="preserve"> </w:t>
            </w:r>
            <w:r>
              <w:rPr>
                <w:b/>
                <w:spacing w:val="-2"/>
                <w:sz w:val="24"/>
              </w:rPr>
              <w:t>Papers:</w:t>
            </w:r>
          </w:p>
        </w:tc>
      </w:tr>
      <w:tr w:rsidR="00CA168B" w14:paraId="3FE174E4" w14:textId="77777777">
        <w:trPr>
          <w:trHeight w:val="385"/>
        </w:trPr>
        <w:tc>
          <w:tcPr>
            <w:tcW w:w="454" w:type="dxa"/>
            <w:tcBorders>
              <w:top w:val="single" w:sz="8" w:space="0" w:color="000000"/>
              <w:left w:val="single" w:sz="8" w:space="0" w:color="000000"/>
              <w:right w:val="nil"/>
            </w:tcBorders>
          </w:tcPr>
          <w:p w14:paraId="590F3BD2" w14:textId="77777777" w:rsidR="00CA168B" w:rsidRDefault="00663BF1">
            <w:pPr>
              <w:pStyle w:val="TableParagraph"/>
              <w:rPr>
                <w:sz w:val="24"/>
              </w:rPr>
            </w:pPr>
            <w:r>
              <w:rPr>
                <w:spacing w:val="-10"/>
                <w:sz w:val="24"/>
              </w:rPr>
              <w:t>1</w:t>
            </w:r>
          </w:p>
        </w:tc>
        <w:tc>
          <w:tcPr>
            <w:tcW w:w="8479" w:type="dxa"/>
            <w:tcBorders>
              <w:top w:val="single" w:sz="8" w:space="0" w:color="000000"/>
              <w:left w:val="nil"/>
              <w:right w:val="single" w:sz="8" w:space="0" w:color="000000"/>
            </w:tcBorders>
          </w:tcPr>
          <w:p w14:paraId="3876C7F3" w14:textId="77777777" w:rsidR="00CA168B" w:rsidRDefault="00663BF1">
            <w:pPr>
              <w:pStyle w:val="TableParagraph"/>
              <w:ind w:left="226"/>
              <w:rPr>
                <w:sz w:val="24"/>
              </w:rPr>
            </w:pPr>
            <w:r>
              <w:rPr>
                <w:sz w:val="24"/>
              </w:rPr>
              <w:t>British</w:t>
            </w:r>
            <w:r>
              <w:rPr>
                <w:spacing w:val="-4"/>
                <w:sz w:val="24"/>
              </w:rPr>
              <w:t xml:space="preserve"> </w:t>
            </w:r>
            <w:r>
              <w:rPr>
                <w:sz w:val="24"/>
              </w:rPr>
              <w:t>Flag</w:t>
            </w:r>
            <w:r>
              <w:rPr>
                <w:spacing w:val="-4"/>
                <w:sz w:val="24"/>
              </w:rPr>
              <w:t xml:space="preserve"> </w:t>
            </w:r>
            <w:r>
              <w:rPr>
                <w:sz w:val="24"/>
              </w:rPr>
              <w:t>Protocol</w:t>
            </w:r>
            <w:r>
              <w:rPr>
                <w:spacing w:val="-3"/>
                <w:sz w:val="24"/>
              </w:rPr>
              <w:t xml:space="preserve"> </w:t>
            </w:r>
            <w:r>
              <w:rPr>
                <w:sz w:val="24"/>
              </w:rPr>
              <w:t>from</w:t>
            </w:r>
            <w:r>
              <w:rPr>
                <w:spacing w:val="-5"/>
                <w:sz w:val="24"/>
              </w:rPr>
              <w:t xml:space="preserve"> </w:t>
            </w:r>
            <w:r>
              <w:rPr>
                <w:sz w:val="24"/>
              </w:rPr>
              <w:t>the</w:t>
            </w:r>
            <w:r>
              <w:rPr>
                <w:spacing w:val="-3"/>
                <w:sz w:val="24"/>
              </w:rPr>
              <w:t xml:space="preserve"> </w:t>
            </w:r>
            <w:r>
              <w:rPr>
                <w:sz w:val="24"/>
              </w:rPr>
              <w:t>Flag</w:t>
            </w:r>
            <w:r>
              <w:rPr>
                <w:spacing w:val="-4"/>
                <w:sz w:val="24"/>
              </w:rPr>
              <w:t xml:space="preserve"> </w:t>
            </w:r>
            <w:r>
              <w:rPr>
                <w:sz w:val="24"/>
              </w:rPr>
              <w:t>Institute</w:t>
            </w:r>
            <w:r>
              <w:rPr>
                <w:spacing w:val="2"/>
                <w:sz w:val="24"/>
              </w:rPr>
              <w:t xml:space="preserve"> </w:t>
            </w:r>
            <w:r>
              <w:rPr>
                <w:spacing w:val="-10"/>
                <w:sz w:val="24"/>
              </w:rPr>
              <w:t>–</w:t>
            </w:r>
          </w:p>
        </w:tc>
      </w:tr>
    </w:tbl>
    <w:p w14:paraId="474E30D6" w14:textId="77777777" w:rsidR="00CA168B" w:rsidRDefault="00CA168B">
      <w:pPr>
        <w:pStyle w:val="BodyText"/>
        <w:spacing w:before="114"/>
      </w:pPr>
    </w:p>
    <w:sectPr w:rsidR="00CA168B" w:rsidSect="00663BF1">
      <w:pgSz w:w="11910" w:h="16840"/>
      <w:pgMar w:top="1340" w:right="1180" w:bottom="1123" w:left="11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C4C2E"/>
    <w:multiLevelType w:val="hybridMultilevel"/>
    <w:tmpl w:val="81A4F48E"/>
    <w:lvl w:ilvl="0" w:tplc="82986450">
      <w:start w:val="1"/>
      <w:numFmt w:val="decimal"/>
      <w:lvlText w:val="%1."/>
      <w:lvlJc w:val="left"/>
      <w:pPr>
        <w:ind w:left="551" w:hanging="426"/>
        <w:jc w:val="left"/>
      </w:pPr>
      <w:rPr>
        <w:rFonts w:ascii="Arial" w:eastAsia="Arial" w:hAnsi="Arial" w:cs="Arial" w:hint="default"/>
        <w:b w:val="0"/>
        <w:bCs w:val="0"/>
        <w:i w:val="0"/>
        <w:iCs w:val="0"/>
        <w:spacing w:val="0"/>
        <w:w w:val="100"/>
        <w:sz w:val="24"/>
        <w:szCs w:val="24"/>
        <w:lang w:val="en-US" w:eastAsia="en-US" w:bidi="ar-SA"/>
      </w:rPr>
    </w:lvl>
    <w:lvl w:ilvl="1" w:tplc="EF1CC2DC">
      <w:numFmt w:val="bullet"/>
      <w:lvlText w:val="•"/>
      <w:lvlJc w:val="left"/>
      <w:pPr>
        <w:ind w:left="1458" w:hanging="426"/>
      </w:pPr>
      <w:rPr>
        <w:rFonts w:hint="default"/>
        <w:lang w:val="en-US" w:eastAsia="en-US" w:bidi="ar-SA"/>
      </w:rPr>
    </w:lvl>
    <w:lvl w:ilvl="2" w:tplc="0D4A4DD2">
      <w:numFmt w:val="bullet"/>
      <w:lvlText w:val="•"/>
      <w:lvlJc w:val="left"/>
      <w:pPr>
        <w:ind w:left="2357" w:hanging="426"/>
      </w:pPr>
      <w:rPr>
        <w:rFonts w:hint="default"/>
        <w:lang w:val="en-US" w:eastAsia="en-US" w:bidi="ar-SA"/>
      </w:rPr>
    </w:lvl>
    <w:lvl w:ilvl="3" w:tplc="C5BC2F1A">
      <w:numFmt w:val="bullet"/>
      <w:lvlText w:val="•"/>
      <w:lvlJc w:val="left"/>
      <w:pPr>
        <w:ind w:left="3255" w:hanging="426"/>
      </w:pPr>
      <w:rPr>
        <w:rFonts w:hint="default"/>
        <w:lang w:val="en-US" w:eastAsia="en-US" w:bidi="ar-SA"/>
      </w:rPr>
    </w:lvl>
    <w:lvl w:ilvl="4" w:tplc="7B90C238">
      <w:numFmt w:val="bullet"/>
      <w:lvlText w:val="•"/>
      <w:lvlJc w:val="left"/>
      <w:pPr>
        <w:ind w:left="4154" w:hanging="426"/>
      </w:pPr>
      <w:rPr>
        <w:rFonts w:hint="default"/>
        <w:lang w:val="en-US" w:eastAsia="en-US" w:bidi="ar-SA"/>
      </w:rPr>
    </w:lvl>
    <w:lvl w:ilvl="5" w:tplc="7D06B226">
      <w:numFmt w:val="bullet"/>
      <w:lvlText w:val="•"/>
      <w:lvlJc w:val="left"/>
      <w:pPr>
        <w:ind w:left="5052" w:hanging="426"/>
      </w:pPr>
      <w:rPr>
        <w:rFonts w:hint="default"/>
        <w:lang w:val="en-US" w:eastAsia="en-US" w:bidi="ar-SA"/>
      </w:rPr>
    </w:lvl>
    <w:lvl w:ilvl="6" w:tplc="FF9EF042">
      <w:numFmt w:val="bullet"/>
      <w:lvlText w:val="•"/>
      <w:lvlJc w:val="left"/>
      <w:pPr>
        <w:ind w:left="5951" w:hanging="426"/>
      </w:pPr>
      <w:rPr>
        <w:rFonts w:hint="default"/>
        <w:lang w:val="en-US" w:eastAsia="en-US" w:bidi="ar-SA"/>
      </w:rPr>
    </w:lvl>
    <w:lvl w:ilvl="7" w:tplc="D69470C6">
      <w:numFmt w:val="bullet"/>
      <w:lvlText w:val="•"/>
      <w:lvlJc w:val="left"/>
      <w:pPr>
        <w:ind w:left="6849" w:hanging="426"/>
      </w:pPr>
      <w:rPr>
        <w:rFonts w:hint="default"/>
        <w:lang w:val="en-US" w:eastAsia="en-US" w:bidi="ar-SA"/>
      </w:rPr>
    </w:lvl>
    <w:lvl w:ilvl="8" w:tplc="E1AE67A2">
      <w:numFmt w:val="bullet"/>
      <w:lvlText w:val="•"/>
      <w:lvlJc w:val="left"/>
      <w:pPr>
        <w:ind w:left="7748" w:hanging="426"/>
      </w:pPr>
      <w:rPr>
        <w:rFonts w:hint="default"/>
        <w:lang w:val="en-US" w:eastAsia="en-US" w:bidi="ar-SA"/>
      </w:rPr>
    </w:lvl>
  </w:abstractNum>
  <w:num w:numId="1" w16cid:durableId="12349004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CA168B"/>
    <w:rsid w:val="00663BF1"/>
    <w:rsid w:val="00CA16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99006"/>
  <w15:docId w15:val="{0A774238-A835-4DE0-8D17-4B0F86FDA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5"/>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16"/>
      <w:ind w:left="550" w:right="171" w:hanging="426"/>
    </w:pPr>
  </w:style>
  <w:style w:type="paragraph" w:customStyle="1" w:styleId="TableParagraph">
    <w:name w:val="Table Paragraph"/>
    <w:basedOn w:val="Normal"/>
    <w:uiPriority w:val="1"/>
    <w:qFormat/>
    <w:pPr>
      <w:spacing w:line="271" w:lineRule="exact"/>
      <w:ind w:left="10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3" Type="http://schemas.openxmlformats.org/officeDocument/2006/relationships/settings" Target="settings.xml"/><Relationship Id="rId7" Type="http://schemas.openxmlformats.org/officeDocument/2006/relationships/hyperlink" Target="https://mycouncil.oxford.gov.uk/mgIssueHistoryHome.aspx?IId=39204&amp;PlanId=516&amp;RPID=2766622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ycouncil.oxford.gov.uk/mgIssueHistoryHome.aspx?IId=39204&amp;PlanId=516&amp;RPID=27666224"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899</Words>
  <Characters>5127</Characters>
  <Application>Microsoft Office Word</Application>
  <DocSecurity>0</DocSecurity>
  <Lines>42</Lines>
  <Paragraphs>12</Paragraphs>
  <ScaleCrop>false</ScaleCrop>
  <Company>Oxford City Council</Company>
  <LinksUpToDate>false</LinksUpToDate>
  <CharactersWithSpaces>6014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2</cp:revision>
  <dcterms:created xsi:type="dcterms:W3CDTF">2025-03-21T09:09:00Z</dcterms:created>
  <dcterms:modified xsi:type="dcterms:W3CDTF">2025-03-21T09:10:00Z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2025-03-07T00:00:00Z</vt:filetime>
  </property>
  <property fmtid="{D5CDD505-2E9C-101B-9397-08002B2CF9AE}" pid="3" name="Creator">
    <vt:lpwstr>Microsoft Word</vt:lpwstr>
  </property>
  <property fmtid="{D5CDD505-2E9C-101B-9397-08002B2CF9AE}" pid="4" name="LastSaved">
    <vt:filetime>2025-03-21T00:00:00Z</vt:filetime>
  </property>
</Properties>
</file>